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GleichberG 2 — Inkrafttreten</w:t>
      </w:r>
    </w:p>
    <w:p>
      <w:r>
        <w:rPr>
          <w:color w:val="555555"/>
          <w:sz w:val="18"/>
        </w:rPr>
        <w:t xml:space="preserve">Zweites Gleichberechtigungsgesetz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September 1994 in Kraft.</w:t>
      </w:r>
    </w:p>
    <w:p>
      <w:r>
        <w:rPr>
          <w:color w:val="555555"/>
          <w:sz w:val="17"/>
        </w:rPr>
        <w:t xml:space="preserve">Zitiervorschlag: Art 13 GleichberG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https://recht.nulegal.eu/gesetze/GleichberG%202/13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