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GleibWV 2015 — Bekanntgabe der Bewerbungen</w:t>
      </w:r>
    </w:p>
    <w:p>
      <w:r>
        <w:rPr>
          <w:color w:val="555555"/>
          <w:sz w:val="18"/>
        </w:rPr>
        <w:t xml:space="preserve">Gleichstellungsbeauftragtenwahlverordnung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Wahlvorstand gibt unverzüglich nach Ablauf der Frist nach § 11 Absatz 2 Satz 2 oder nach Ablauf der Nachfrist nach § 12 Absatz 1 Satz 1 Folgendes bekannt:</w:t>
      </w:r>
    </w:p>
    <w:p>
      <w:pPr>
        <w:ind w:left="420"/>
      </w:pPr>
      <w:r>
        <w:t xml:space="preserve">1. die Zahl der gültigen und ungültigen Bewerbungen und</w:t>
      </w:r>
    </w:p>
    <w:p>
      <w:pPr>
        <w:ind w:left="420"/>
      </w:pPr>
      <w:r>
        <w:t xml:space="preserve">2. bei gültigen Bewerbungen die nach § 11 Absatz 2 Satz 1 und 3 Nummer 1 geforderten Angaben.</w:t>
      </w:r>
    </w:p>
    <w:p>
      <w:r>
        <w:t xml:space="preserve">Die Bekanntgabe hat in allen Dienststellen, in denen gewählt wird, schriftlich oder elektronisch zu erfolgen.</w:t>
      </w:r>
    </w:p>
    <w:p>
      <w:r>
        <w:rPr>
          <w:color w:val="555555"/>
          <w:sz w:val="17"/>
        </w:rPr>
        <w:t xml:space="preserve">Zitiervorschlag: § 13 GleibWV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https://recht.nulegal.eu/gesetze/GleibWV%202015/13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