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GleiStatV 2015 — Führungspositionen</w:t>
      </w:r>
    </w:p>
    <w:p>
      <w:r>
        <w:rPr>
          <w:color w:val="555555"/>
          <w:sz w:val="18"/>
        </w:rPr>
        <w:t xml:space="preserve">Gleichstellungsstatistikverordnung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Sofern nach dieser Verordnung Führungspositionen ab Ebene der Referatsleitung erfasst werden sollen, sind die entsprechenden Daten zur besseren Vergleichbarkeit gemäß den nachfolgenden Kategorien zu erfassen:</w:t>
      </w:r>
    </w:p>
    <w:p>
      <w:pPr>
        <w:ind w:left="420"/>
      </w:pPr>
      <w:r>
        <w:t xml:space="preserve">1. Führungspositionen im gehobenen Dienst und entsprechend für Tarifbeschäftigte ab Ebene der Referatsleitung, jedoch nur ab Besoldungsgruppe A 12, im Anwendungsbereich des Tarifvertrages für den öffentlichen Dienst ab Entgeltgruppe E 12, ansonsten ab entsprechenden Entgeltgruppen;</w:t>
      </w:r>
    </w:p>
    <w:p>
      <w:pPr>
        <w:ind w:left="420"/>
      </w:pPr>
      <w:r>
        <w:t xml:space="preserve">2. Führungspositionen im höheren Dienst und entsprechend für Tarifbeschäftigte und außertariflich Beschäftigte in allen Dienststellen, die keine obersten Bundesbehörden sind, ab Ebene der Referatsleitung, jedoch nur ab Besoldungsgruppe A 15, im Anwendungsbereich des Tarifvertrages für den öffentlichen Dienst ab Entgeltgruppe E 15, ansonsten ab entsprechendem Entgelt;</w:t>
      </w:r>
    </w:p>
    <w:p>
      <w:pPr>
        <w:ind w:left="420"/>
      </w:pPr>
      <w:r>
        <w:t xml:space="preserve">3. Führungspositionen im höheren Dienst und entsprechend für außertariflich Beschäftigte in obersten Bundesbehörden ab Ebene der Referatsleitung, jedoch nur ab Besoldungsgruppe A 16 oder ab entsprechendem Entgelt.</w:t>
      </w:r>
    </w:p>
    <w:p>
      <w:r>
        <w:rPr>
          <w:color w:val="555555"/>
          <w:sz w:val="17"/>
        </w:rPr>
        <w:t xml:space="preserve">Zitiervorschlag: § 3 GleiStatV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https://recht.nulegal.eu/gesetze/GleiStatV%202015/3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