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GleiStatV 2015 — Erhebungsmerkmale für den Gleichstellungsindex</w:t>
      </w:r>
    </w:p>
    <w:p>
      <w:r>
        <w:rPr>
          <w:color w:val="555555"/>
          <w:sz w:val="18"/>
        </w:rPr>
        <w:t xml:space="preserve">Gleichstellungsstatistikverordnung</w:t>
      </w:r>
    </w:p>
    <w:p>
      <w:r>
        <w:rPr>
          <w:color w:val="555555"/>
          <w:sz w:val="18"/>
        </w:rPr>
        <w:t xml:space="preserve">Stand: 30.09.2021 (konsolidierte Textfassung, kein amtliches Inkrafttretensdatum)</w:t>
      </w:r>
    </w:p>
    <w:p>
      <w:r>
        <w:t xml:space="preserve">Jede oberste Bundesbehörde erfasst jährlich die Zahl aller in der obersten Bundesbehörde beschäftigten Frauen und Männer. Die Erhebung erfasst auch die Zahl der Frauen und Männer nach</w:t>
      </w:r>
    </w:p>
    <w:p>
      <w:pPr>
        <w:ind w:left="420"/>
      </w:pPr>
      <w:r>
        <w:t xml:space="preserve">1. der Laufbahngruppe des höheren Dienstes,</w:t>
      </w:r>
    </w:p>
    <w:p>
      <w:pPr>
        <w:ind w:left="420"/>
      </w:pPr>
      <w:r>
        <w:t xml:space="preserve">2. den einzelnen Ebenen mit Führungspositionen ab Ebene der Referatsleitung einschließlich der politischen Leitungsämter,</w:t>
      </w:r>
    </w:p>
    <w:p>
      <w:pPr>
        <w:ind w:left="420"/>
      </w:pPr>
      <w:r>
        <w:t xml:space="preserve">3. Vollzeitbeschäftigung und Teilzeitbeschäftigung, auch für Beschäftigte in Führungspositionen ab Ebene der Referatsleitung,</w:t>
      </w:r>
    </w:p>
    <w:p>
      <w:pPr>
        <w:ind w:left="420"/>
      </w:pPr>
      <w:r>
        <w:t xml:space="preserve">4. der Inanspruchnahme einer Beurlaubung oder vollständigen Freistellung auf Grund von Familien- oder Pflegeaufgaben nach § 1 Absatz 1 Nummer 5,</w:t>
      </w:r>
    </w:p>
    <w:p>
      <w:pPr>
        <w:ind w:left="420"/>
      </w:pPr>
      <w:r>
        <w:t xml:space="preserve">5. beruflichem Aufstieg.</w:t>
      </w:r>
    </w:p>
    <w:p>
      <w:r>
        <w:rPr>
          <w:color w:val="555555"/>
          <w:sz w:val="17"/>
        </w:rPr>
        <w:t xml:space="preserve">Zitiervorschlag: § 2 GleiStatV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https://recht.nulegal.eu/gesetze/GleiStatV%202015/2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