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GleiBStiftG — Inkrafttreten</w:t>
      </w:r>
    </w:p>
    <w:p>
      <w:r>
        <w:rPr>
          <w:color w:val="555555"/>
          <w:sz w:val="18"/>
        </w:rPr>
        <w:t xml:space="preserve">Gesetz zur Errichtung der Bundesstiftung Gleichstellung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17 GleiBStiftG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https://recht.nulegal.eu/gesetze/GleiBStiftG/17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