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GleiBStiftG — Satzung</w:t>
      </w:r>
    </w:p>
    <w:p>
      <w:r>
        <w:rPr>
          <w:color w:val="555555"/>
          <w:sz w:val="18"/>
        </w:rPr>
        <w:t xml:space="preserve">Gesetz zur Errichtung der Bundesstiftung Gleichstellung</w:t>
      </w:r>
    </w:p>
    <w:p>
      <w:r>
        <w:rPr>
          <w:color w:val="555555"/>
          <w:sz w:val="18"/>
        </w:rPr>
        <w:t xml:space="preserve">Stand: 28.05.2021 (konsolidierte Textfassung, kein amtliches Inkrafttretensdatum)</w:t>
      </w:r>
    </w:p>
    <w:p>
      <w:r>
        <w:t xml:space="preserve">(1) Die Satzung wird vom Stiftungsrat beschlossen. Der Beschluss der Satzung sowie von Satzungsänderungen bedürfen einer Mehrheit von zwei Dritteln der Stimmen der Mitglieder des Stiftungsrates.</w:t>
      </w:r>
    </w:p>
    <w:p>
      <w:r>
        <w:t xml:space="preserve">(2) Das Bundesministerium für Familie, Senioren, Frauen und Jugend erlässt eine vorläufige Satzung, die wirksam ist, bis der Stiftungsrat eine Satzung nach Absatz 1 Satz 1 beschließt.</w:t>
      </w:r>
    </w:p>
    <w:p>
      <w:r>
        <w:t xml:space="preserve">(3) Die Satzung regelt insbesondere Einzelheiten</w:t>
      </w:r>
    </w:p>
    <w:p>
      <w:pPr>
        <w:ind w:left="420"/>
      </w:pPr>
      <w:r>
        <w:t xml:space="preserve">1. zum Stiftungsrat,</w:t>
      </w:r>
    </w:p>
    <w:p>
      <w:pPr>
        <w:ind w:left="420"/>
      </w:pPr>
      <w:r>
        <w:t xml:space="preserve">2. zum Direktorium,</w:t>
      </w:r>
    </w:p>
    <w:p>
      <w:pPr>
        <w:ind w:left="420"/>
      </w:pPr>
      <w:r>
        <w:t xml:space="preserve">3. zum Stiftungsbeirat,</w:t>
      </w:r>
    </w:p>
    <w:p>
      <w:pPr>
        <w:ind w:left="420"/>
      </w:pPr>
      <w:r>
        <w:t xml:space="preserve">4. zum Fachbeirat.</w:t>
      </w:r>
    </w:p>
    <w:p>
      <w:r>
        <w:rPr>
          <w:color w:val="555555"/>
          <w:sz w:val="17"/>
        </w:rPr>
        <w:t xml:space="preserve">Zitiervorschlag: § 11 GleiBStiftG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https://recht.nulegal.eu/gesetze/GleiBStiftG/11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