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GleiBStiftG — Fachbeirat</w:t>
      </w:r>
    </w:p>
    <w:p>
      <w:r>
        <w:rPr>
          <w:color w:val="555555"/>
          <w:sz w:val="18"/>
        </w:rPr>
        <w:t xml:space="preserve">Gesetz zur Errichtung der Bundesstiftung Gleichstellung</w:t>
      </w:r>
    </w:p>
    <w:p>
      <w:r>
        <w:rPr>
          <w:color w:val="555555"/>
          <w:sz w:val="18"/>
        </w:rPr>
        <w:t xml:space="preserve">Stand: 28.05.2021 (konsolidierte Textfassung, kein amtliches Inkrafttretensdatum)</w:t>
      </w:r>
    </w:p>
    <w:p>
      <w:r>
        <w:t xml:space="preserve">(1) Der Stiftungsrat kann auf Vorschlag des Direktoriums einen Fachbeirat zu bestimmten Themenschwerpunkten einberufen. Bei Bedarf können mehrere Fachbeiräte einberufen werden.</w:t>
      </w:r>
    </w:p>
    <w:p>
      <w:r>
        <w:t xml:space="preserve">(2) Aufgabe des Fachbeirates ist es, durch fachliche Beiträge das Ziel einer qualitativ hochwertigen Stiftungsarbeit zu unterstützen.</w:t>
      </w:r>
    </w:p>
    <w:p>
      <w:r>
        <w:t xml:space="preserve">(3) Der Fachbeirat ist kein ständiges Gremium, sondern kann in unterschiedlicher Besetzung zu konkreten fachlichen Fragestellungen einberufen werden. Ein Fachbeirat besteht aus mindestens drei und höchstens fünf sachverständigen Mitgliedern.</w:t>
      </w:r>
    </w:p>
    <w:p>
      <w:r>
        <w:t xml:space="preserve">(4) Jeder Fachbeirat wählt aus seinen Mitgliedern</w:t>
      </w:r>
    </w:p>
    <w:p>
      <w:pPr>
        <w:ind w:left="420"/>
      </w:pPr>
      <w:r>
        <w:t xml:space="preserve">1. eine Vorsitzende oder einen Vorsitzenden und</w:t>
      </w:r>
    </w:p>
    <w:p>
      <w:pPr>
        <w:ind w:left="420"/>
      </w:pPr>
      <w:r>
        <w:t xml:space="preserve">2. eine stellvertretende Vorsitzende oder einen stellvertretenden Vorsitzenden.</w:t>
      </w:r>
    </w:p>
    <w:p>
      <w:r>
        <w:rPr>
          <w:color w:val="555555"/>
          <w:sz w:val="17"/>
        </w:rPr>
        <w:t xml:space="preserve">Zitiervorschlag: § 10 GleiBStiftG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https://recht.nulegal.eu/gesetze/GleiBStiftG/10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