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GlasmAusbV — (zu § 4) Ausbildungsrahmenplan für die Berufsausbildung zum Glasmacher/zur Glasmacherin</w:t>
      </w:r>
    </w:p>
    <w:p>
      <w:r>
        <w:rPr>
          <w:color w:val="555555"/>
          <w:sz w:val="18"/>
        </w:rPr>
        <w:t xml:space="preserve">Glasmacher-Ausbildungsverordnung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1985, 1527 - 1531)</w:t>
      </w:r>
    </w:p>
    <w:p>
      <w:r>
        <w:rPr>
          <w:rFonts w:ascii="Courier New" w:hAnsi="Courier New"/>
          <w:sz w:val="17"/>
        </w:rPr>
        <w:t xml:space="preserve">Lfd. Nr.    Teil des Ausbildungsberufsbilds    zu vermittelnde Fertigkeiten und Kenntnisse    zeitliche Richtwerte in Wochen im Ausbildungsjahr</w:t>
      </w:r>
    </w:p>
    <w:p>
      <w:r>
        <w:rPr>
          <w:rFonts w:ascii="Courier New" w:hAnsi="Courier New"/>
          <w:sz w:val="17"/>
        </w:rPr>
        <w:t xml:space="preserve">1    2    3</w:t>
      </w:r>
    </w:p>
    <w:p>
      <w:r>
        <w:rPr>
          <w:rFonts w:ascii="Courier New" w:hAnsi="Courier New"/>
          <w:sz w:val="17"/>
        </w:rPr>
        <w:t xml:space="preserve">1    2    3    4</w:t>
      </w:r>
    </w:p>
    <w:p>
      <w:r>
        <w:rPr>
          <w:rFonts w:ascii="Courier New" w:hAnsi="Courier New"/>
          <w:sz w:val="17"/>
        </w:rPr>
        <w:t xml:space="preserve">1    Berufsbildung (§ 3 Nr. 1)    a)    Bedeutung des Ausbildungsvertrags, insbesondere Abschluß, Dauer und Beendigung, erklären    während der gesamten Ausbildung zu vermitteln</w:t>
      </w:r>
    </w:p>
    <w:p>
      <w:r>
        <w:rPr>
          <w:rFonts w:ascii="Courier New" w:hAnsi="Courier New"/>
          <w:sz w:val="17"/>
        </w:rPr>
        <w:t xml:space="preserve">b)    gegenseitige Rechte und Pflichten aus dem Ausbildungsvertrag nennen</w:t>
      </w:r>
    </w:p>
    <w:p>
      <w:r>
        <w:rPr>
          <w:rFonts w:ascii="Courier New" w:hAnsi="Courier New"/>
          <w:sz w:val="17"/>
        </w:rPr>
        <w:t xml:space="preserve">c)    Möglichkeiten der beruflichen Fortbildung nennen</w:t>
      </w:r>
    </w:p>
    <w:p>
      <w:r>
        <w:rPr>
          <w:rFonts w:ascii="Courier New" w:hAnsi="Courier New"/>
          <w:sz w:val="17"/>
        </w:rPr>
        <w:t xml:space="preserve">2    Aufbau und Organisation des Ausbildungsbetriebs (§ 3 Nr. 2)    a)    Aufbau und Aufgaben des ausbildenden Betriebs erläutern</w:t>
      </w:r>
    </w:p>
    <w:p>
      <w:r>
        <w:rPr>
          <w:rFonts w:ascii="Courier New" w:hAnsi="Courier New"/>
          <w:sz w:val="17"/>
        </w:rPr>
        <w:t xml:space="preserve">b)    Grundfunktionen des ausbildenden Betriebs wie Beschaffung, Fertigung, Absatz und Verwaltung erklären</w:t>
      </w:r>
    </w:p>
    <w:p>
      <w:r>
        <w:rPr>
          <w:rFonts w:ascii="Courier New" w:hAnsi="Courier New"/>
          <w:sz w:val="17"/>
        </w:rPr>
        <w:t xml:space="preserve">c)    Beziehungen des ausbildenden Betriebs und seiner Belegschaft zu Wirtschaftsorganisationen, Berufsvertretungen und Gewerkschaften nennen</w:t>
      </w:r>
    </w:p>
    <w:p>
      <w:r>
        <w:rPr>
          <w:rFonts w:ascii="Courier New" w:hAnsi="Courier New"/>
          <w:sz w:val="17"/>
        </w:rPr>
        <w:t xml:space="preserve">d)    Grundlagen, Aufgaben und Arbeitsweise der betriebsverfassungsrechtlichen Organe des ausbildenden Betriebs beschreiben</w:t>
      </w:r>
    </w:p>
    <w:p>
      <w:r>
        <w:rPr>
          <w:rFonts w:ascii="Courier New" w:hAnsi="Courier New"/>
          <w:sz w:val="17"/>
        </w:rPr>
        <w:t xml:space="preserve">3    Arbeits- und Tarifrecht, Arbeitsschutz (§ 3 Nr. 3)    a)    wesentliche Teile des Arbeitsvertrags nennen</w:t>
      </w:r>
    </w:p>
    <w:p>
      <w:r>
        <w:rPr>
          <w:rFonts w:ascii="Courier New" w:hAnsi="Courier New"/>
          <w:sz w:val="17"/>
        </w:rPr>
        <w:t xml:space="preserve">b)    wesentliche Bestimmungen der für den ausbildenden Betrieb geltenden Tarifverträge nennen</w:t>
      </w:r>
    </w:p>
    <w:p>
      <w:r>
        <w:rPr>
          <w:rFonts w:ascii="Courier New" w:hAnsi="Courier New"/>
          <w:sz w:val="17"/>
        </w:rPr>
        <w:t xml:space="preserve">c)    Aufgaben des betrieblichen Arbeitsschutzes sowie der zuständigen Berufsgenossenschaft und der Gewerbeaufsicht erläutern</w:t>
      </w:r>
    </w:p>
    <w:p>
      <w:r>
        <w:rPr>
          <w:rFonts w:ascii="Courier New" w:hAnsi="Courier New"/>
          <w:sz w:val="17"/>
        </w:rPr>
        <w:t xml:space="preserve">d)    wesentliche Bestimmungen der für den ausbildenden Betrieb geltenden Arbeitsschutzgesetze nennen</w:t>
      </w:r>
    </w:p>
    <w:p>
      <w:r>
        <w:rPr>
          <w:rFonts w:ascii="Courier New" w:hAnsi="Courier New"/>
          <w:sz w:val="17"/>
        </w:rPr>
        <w:t xml:space="preserve">4    Unfallverhütung, Umweltschutz und rationelle Energieverwendung (§ 3 Nr. 4)    a)    berufsbezogene Arbeitsschutzvorschriften bei den Arbeitsabläufen anwenden</w:t>
      </w:r>
    </w:p>
    <w:p>
      <w:r>
        <w:rPr>
          <w:rFonts w:ascii="Courier New" w:hAnsi="Courier New"/>
          <w:sz w:val="17"/>
        </w:rPr>
        <w:t xml:space="preserve">b)    Verhaltensweisen bei Unfällen beschreiben und Maßnahmen der Ersten Hilfe einleiten</w:t>
      </w:r>
    </w:p>
    <w:p>
      <w:r>
        <w:rPr>
          <w:rFonts w:ascii="Courier New" w:hAnsi="Courier New"/>
          <w:sz w:val="17"/>
        </w:rPr>
        <w:t xml:space="preserve">c)    wesentliche Vorschriften der Feuerverhütung nennen und Brandschutzeinrichtungen sowie Brandbekämpfungsgeräte bedienen</w:t>
      </w:r>
    </w:p>
    <w:p>
      <w:r>
        <w:rPr>
          <w:rFonts w:ascii="Courier New" w:hAnsi="Courier New"/>
          <w:sz w:val="17"/>
        </w:rPr>
        <w:t xml:space="preserve">d)    Gefahren, die von Giften, Dämpfen, Gasen, Säuren sowie leicht entzündbaren Stoffen ausgehen, beachten</w:t>
      </w:r>
    </w:p>
    <w:p>
      <w:r>
        <w:rPr>
          <w:rFonts w:ascii="Courier New" w:hAnsi="Courier New"/>
          <w:sz w:val="17"/>
        </w:rPr>
        <w:t xml:space="preserve">e)    für den ausbildenden Betrieb geltende wesentliche Vorschriften über den Immissions- und Gewässerschutz sowie über die Reinhaltung der Luft nennen</w:t>
      </w:r>
    </w:p>
    <w:p>
      <w:r>
        <w:rPr>
          <w:rFonts w:ascii="Courier New" w:hAnsi="Courier New"/>
          <w:sz w:val="17"/>
        </w:rPr>
        <w:t xml:space="preserve">f)    die im Ausbildungsbetrieb verwendeten Energiearten nennen und Möglichkeiten rationeller Energieverwendung im beruflichen Einwirkungs- und Beobachtungsbereich erläutern</w:t>
      </w:r>
    </w:p>
    <w:p>
      <w:r>
        <w:rPr>
          <w:rFonts w:ascii="Courier New" w:hAnsi="Courier New"/>
          <w:sz w:val="17"/>
        </w:rPr>
        <w:t xml:space="preserve">5    Handhaben und Pflegen von Maschinen für die Handglasformung, von Arbeitsgeräten und von Einrichtungen (§ 3 Nr. 5)    a)    Funktion und Einsatz von Arbeitsgeräten, Maschinen und Einrichtungen der Hohlglasproduktion, insbesondere Schmelz- und Nebenöfen, Kühlöfen, einfache Maschinen der Glasformung, Glasmacherpfeifen und Formen, erläutern</w:t>
      </w:r>
    </w:p>
    <w:p>
      <w:r>
        <w:rPr>
          <w:rFonts w:ascii="Courier New" w:hAnsi="Courier New"/>
          <w:sz w:val="17"/>
        </w:rPr>
        <w:t xml:space="preserve">b)    Arbeitsgeräte und Maschinen für die Handglasformung, insbesondere Kölbelmaschinen, Umdrehhilfen und Stielpressen, handhaben</w:t>
      </w:r>
    </w:p>
    <w:p>
      <w:r>
        <w:rPr>
          <w:rFonts w:ascii="Courier New" w:hAnsi="Courier New"/>
          <w:sz w:val="17"/>
        </w:rPr>
        <w:t xml:space="preserve">c)    Arbeitsgeräte, Maschinen und Einrichtungen pflegen</w:t>
      </w:r>
    </w:p>
    <w:p>
      <w:r>
        <w:rPr>
          <w:rFonts w:ascii="Courier New" w:hAnsi="Courier New"/>
          <w:sz w:val="17"/>
        </w:rPr>
        <w:t xml:space="preserve">6    Kenntnisse der Glasschmelze und der wichtigsten Eigenschaften des Glases(§ 3 Nr. 6)    a)    Eigenschaften unterschiedlicher Glassorten, insbesondere von Kristall-, Farb- und Antikglas, bei Herstellung, Verarbeitung und Gebrauch gegenüberstellen    2        </w:t>
      </w:r>
    </w:p>
    <w:p>
      <w:r>
        <w:rPr>
          <w:rFonts w:ascii="Courier New" w:hAnsi="Courier New"/>
          <w:sz w:val="17"/>
        </w:rPr>
        <w:t xml:space="preserve">b)    Zusammensetzung des Glasgemenges einschließlich Recyclingglas für die unterschiedlichen Glasarten begründen</w:t>
      </w:r>
    </w:p>
    <w:p>
      <w:r>
        <w:rPr>
          <w:rFonts w:ascii="Courier New" w:hAnsi="Courier New"/>
          <w:sz w:val="17"/>
        </w:rPr>
        <w:t xml:space="preserve">c)    Vorbereitung des Hafens für die Schmelze durch Tempern und Glasieren beschreiben    4        </w:t>
      </w:r>
    </w:p>
    <w:p>
      <w:r>
        <w:rPr>
          <w:rFonts w:ascii="Courier New" w:hAnsi="Courier New"/>
          <w:sz w:val="17"/>
        </w:rPr>
        <w:t xml:space="preserve">d)    Schmelzführung, Läuterung und manuelle Heißverarbeitung des Glases beschreiben</w:t>
      </w:r>
    </w:p>
    <w:p>
      <w:r>
        <w:rPr>
          <w:rFonts w:ascii="Courier New" w:hAnsi="Courier New"/>
          <w:sz w:val="17"/>
        </w:rPr>
        <w:t xml:space="preserve">e)    Zweck und Vorgang des thermischen Entspannens durch Kühlen beschreiben</w:t>
      </w:r>
    </w:p>
    <w:p>
      <w:r>
        <w:rPr>
          <w:rFonts w:ascii="Courier New" w:hAnsi="Courier New"/>
          <w:sz w:val="17"/>
        </w:rPr>
        <w:t xml:space="preserve">7    Anfertigen und Umsetzen von Entwurfsskizzen (§ 3 Nr. 7)    a)    Glasprodukte skizzieren    6        </w:t>
      </w:r>
    </w:p>
    <w:p>
      <w:r>
        <w:rPr>
          <w:rFonts w:ascii="Courier New" w:hAnsi="Courier New"/>
          <w:sz w:val="17"/>
        </w:rPr>
        <w:t xml:space="preserve">b)    Entwürfe in Werkzeichnungen, insbesondere in Schnittzeichnungen, umsetzen</w:t>
      </w:r>
    </w:p>
    <w:p>
      <w:r>
        <w:rPr>
          <w:rFonts w:ascii="Courier New" w:hAnsi="Courier New"/>
          <w:sz w:val="17"/>
        </w:rPr>
        <w:t xml:space="preserve">c)    Grundbegriffe der Normung nennen und technische Zeichnungen lesen</w:t>
      </w:r>
    </w:p>
    <w:p>
      <w:r>
        <w:rPr>
          <w:rFonts w:ascii="Courier New" w:hAnsi="Courier New"/>
          <w:sz w:val="17"/>
        </w:rPr>
        <w:t xml:space="preserve">8    Anfangen einer Glasmenge, Anfertigen eines Kölbels (§ 3 Nr. 8)    a)    Oberfläche der Glasschmelze abfehmen    6        </w:t>
      </w:r>
    </w:p>
    <w:p>
      <w:r>
        <w:rPr>
          <w:rFonts w:ascii="Courier New" w:hAnsi="Courier New"/>
          <w:sz w:val="17"/>
        </w:rPr>
        <w:t xml:space="preserve">b)    Glasmacherpfeife und sonstige Werkzeuge vorbereiten</w:t>
      </w:r>
    </w:p>
    <w:p>
      <w:r>
        <w:rPr>
          <w:rFonts w:ascii="Courier New" w:hAnsi="Courier New"/>
          <w:sz w:val="17"/>
        </w:rPr>
        <w:t xml:space="preserve">c)    Glasmenge, insbesondere für Stiel- und Bodenglas sowie Kölbel, anfangen    6        </w:t>
      </w:r>
    </w:p>
    <w:p>
      <w:r>
        <w:rPr>
          <w:rFonts w:ascii="Courier New" w:hAnsi="Courier New"/>
          <w:sz w:val="17"/>
        </w:rPr>
        <w:t xml:space="preserve">d)    Glasportionen durch Wälzen vorformen    6        </w:t>
      </w:r>
    </w:p>
    <w:p>
      <w:r>
        <w:rPr>
          <w:rFonts w:ascii="Courier New" w:hAnsi="Courier New"/>
          <w:sz w:val="17"/>
        </w:rPr>
        <w:t xml:space="preserve">e)    Kölbel gleichmäßig aufblasen und vorstreichen    6        </w:t>
      </w:r>
    </w:p>
    <w:p>
      <w:r>
        <w:rPr>
          <w:rFonts w:ascii="Courier New" w:hAnsi="Courier New"/>
          <w:sz w:val="17"/>
        </w:rPr>
        <w:t xml:space="preserve">9    Vorformen des Glaspostens sowie Formen durch Gießen (§ 3 Nr. 9)    a)    unterschiedliche Möglichkeiten des Vorformens durch Gebrauch von Löffel, Wulgerholz oder Wälzplatte gegenüberstellen    6        </w:t>
      </w:r>
    </w:p>
    <w:p>
      <w:r>
        <w:rPr>
          <w:rFonts w:ascii="Courier New" w:hAnsi="Courier New"/>
          <w:sz w:val="17"/>
        </w:rPr>
        <w:t xml:space="preserve">b)    Glasposten vorstreichen        4    </w:t>
      </w:r>
    </w:p>
    <w:p>
      <w:r>
        <w:rPr>
          <w:rFonts w:ascii="Courier New" w:hAnsi="Courier New"/>
          <w:sz w:val="17"/>
        </w:rPr>
        <w:t xml:space="preserve">c)    Glasposten mit Hilfe des Löffels bearbeiten        8    </w:t>
      </w:r>
    </w:p>
    <w:p>
      <w:r>
        <w:rPr>
          <w:rFonts w:ascii="Courier New" w:hAnsi="Courier New"/>
          <w:sz w:val="17"/>
        </w:rPr>
        <w:t xml:space="preserve">d)    Glasmasse durch Gießen formen        4    </w:t>
      </w:r>
    </w:p>
    <w:p>
      <w:r>
        <w:rPr>
          <w:rFonts w:ascii="Courier New" w:hAnsi="Courier New"/>
          <w:sz w:val="17"/>
        </w:rPr>
        <w:t xml:space="preserve">10    Glasmenge über Kölbel oder Nabel verarbeiten (§ 3 Nr. 10)    a)    erforderliche Glasmenge über Kölbel, Nabel oder Kugel anfangen        5    </w:t>
      </w:r>
    </w:p>
    <w:p>
      <w:r>
        <w:rPr>
          <w:rFonts w:ascii="Courier New" w:hAnsi="Courier New"/>
          <w:sz w:val="17"/>
        </w:rPr>
        <w:t xml:space="preserve">b)    Glasposten wulgern, wälzen, formen, auf- und einblasen        17    </w:t>
      </w:r>
    </w:p>
    <w:p>
      <w:r>
        <w:rPr>
          <w:rFonts w:ascii="Courier New" w:hAnsi="Courier New"/>
          <w:sz w:val="17"/>
        </w:rPr>
        <w:t xml:space="preserve">c)    Regeln für die Zusammensetzung mehrerer Glassorten nennen        5    </w:t>
      </w:r>
    </w:p>
    <w:p>
      <w:r>
        <w:rPr>
          <w:rFonts w:ascii="Courier New" w:hAnsi="Courier New"/>
          <w:sz w:val="17"/>
        </w:rPr>
        <w:t xml:space="preserve">d)    Glasposten an einen vorgeblasenen Glasrohling ansetzen        4    </w:t>
      </w:r>
    </w:p>
    <w:p>
      <w:r>
        <w:rPr>
          <w:rFonts w:ascii="Courier New" w:hAnsi="Courier New"/>
          <w:sz w:val="17"/>
        </w:rPr>
        <w:t xml:space="preserve">11    Fertigformen vorgeformter Glasposten (§ 3 Nr. 11)    a)    gestellten, vorgeformten Glasposten in die Fertigform einführen und in der geforderten Wandstärke unter Drehen ein- oder festblasen            8</w:t>
      </w:r>
    </w:p>
    <w:p>
      <w:r>
        <w:rPr>
          <w:rFonts w:ascii="Courier New" w:hAnsi="Courier New"/>
          <w:sz w:val="17"/>
        </w:rPr>
        <w:t xml:space="preserve">b)    Beschaffenheit und verschiedene Arten von Optikformen beschreiben            6</w:t>
      </w:r>
    </w:p>
    <w:p>
      <w:r>
        <w:rPr>
          <w:rFonts w:ascii="Courier New" w:hAnsi="Courier New"/>
          <w:sz w:val="17"/>
        </w:rPr>
        <w:t xml:space="preserve">c)    Glasposten in die Optikform eindrücken oder einblasen</w:t>
      </w:r>
    </w:p>
    <w:p>
      <w:r>
        <w:rPr>
          <w:rFonts w:ascii="Courier New" w:hAnsi="Courier New"/>
          <w:sz w:val="17"/>
        </w:rPr>
        <w:t xml:space="preserve">d)    Eintraggeräte beschreiben    4        </w:t>
      </w:r>
    </w:p>
    <w:p>
      <w:r>
        <w:rPr>
          <w:rFonts w:ascii="Courier New" w:hAnsi="Courier New"/>
          <w:sz w:val="17"/>
        </w:rPr>
        <w:t xml:space="preserve">e)    Entspannungsprozeß und Kühlanlagen erläutern</w:t>
      </w:r>
    </w:p>
    <w:p>
      <w:r>
        <w:rPr>
          <w:rFonts w:ascii="Courier New" w:hAnsi="Courier New"/>
          <w:sz w:val="17"/>
        </w:rPr>
        <w:t xml:space="preserve">f)    fertigen Glasartikel abschlagen und zur Kühlung überführen</w:t>
      </w:r>
    </w:p>
    <w:p>
      <w:r>
        <w:rPr>
          <w:rFonts w:ascii="Courier New" w:hAnsi="Courier New"/>
          <w:sz w:val="17"/>
        </w:rPr>
        <w:t xml:space="preserve">12    Freiformen von Glasposten (§ 3 Nr. 12)    a)    Gestaltungsmöglichkeiten durch Freiformen von Glasposten an Beispielen beschreiben    4        </w:t>
      </w:r>
    </w:p>
    <w:p>
      <w:r>
        <w:rPr>
          <w:rFonts w:ascii="Courier New" w:hAnsi="Courier New"/>
          <w:sz w:val="17"/>
        </w:rPr>
        <w:t xml:space="preserve">b)    Glasposten ausschwenken, ausziehen, ausschneiden und schleudern            4</w:t>
      </w:r>
    </w:p>
    <w:p>
      <w:r>
        <w:rPr>
          <w:rFonts w:ascii="Courier New" w:hAnsi="Courier New"/>
          <w:sz w:val="17"/>
        </w:rPr>
        <w:t xml:space="preserve">c)    Heißveredelungen durch Spinnen, Reißen und Nuppen auflegen, anwenden            4</w:t>
      </w:r>
    </w:p>
    <w:p>
      <w:r>
        <w:rPr>
          <w:rFonts w:ascii="Courier New" w:hAnsi="Courier New"/>
          <w:sz w:val="17"/>
        </w:rPr>
        <w:t xml:space="preserve">13    Verformen von Glasposten nach Wiedererwärmen (§ 3 Nr. 13)    a)    Beispiele für die Verformung wiedererwärmter Glasposten nennen            2</w:t>
      </w:r>
    </w:p>
    <w:p>
      <w:r>
        <w:rPr>
          <w:rFonts w:ascii="Courier New" w:hAnsi="Courier New"/>
          <w:sz w:val="17"/>
        </w:rPr>
        <w:t xml:space="preserve">b)    Glasposten wiedererwärmen</w:t>
      </w:r>
    </w:p>
    <w:p>
      <w:r>
        <w:rPr>
          <w:rFonts w:ascii="Courier New" w:hAnsi="Courier New"/>
          <w:sz w:val="17"/>
        </w:rPr>
        <w:t xml:space="preserve">c)    Glasposten durch Ausschwenken, Ausziehen, Ausschneiden, Auftreiben oder Andrücken verformen            4</w:t>
      </w:r>
    </w:p>
    <w:p>
      <w:r>
        <w:rPr>
          <w:rFonts w:ascii="Courier New" w:hAnsi="Courier New"/>
          <w:sz w:val="17"/>
        </w:rPr>
        <w:t xml:space="preserve">d)    fertiggeformte Glasgegenstände von der Pfeife oder dem Hefteisen abschlagen</w:t>
      </w:r>
    </w:p>
    <w:p>
      <w:r>
        <w:rPr>
          <w:rFonts w:ascii="Courier New" w:hAnsi="Courier New"/>
          <w:sz w:val="17"/>
        </w:rPr>
        <w:t xml:space="preserve">14    Wiedererwärmen und Formen geblasener Glasgegenstände (§ 3 Nr. 14)    a)    geblasenen Glasgegenstand an ein Nabeleisen anheften oder in die Zange nehmen            4</w:t>
      </w:r>
    </w:p>
    <w:p>
      <w:r>
        <w:rPr>
          <w:rFonts w:ascii="Courier New" w:hAnsi="Courier New"/>
          <w:sz w:val="17"/>
        </w:rPr>
        <w:t xml:space="preserve">b)    Glasgegenstand im Schmelzofen oder in der Auftreibtrommel wiedererwärmen</w:t>
      </w:r>
    </w:p>
    <w:p>
      <w:r>
        <w:rPr>
          <w:rFonts w:ascii="Courier New" w:hAnsi="Courier New"/>
          <w:sz w:val="17"/>
        </w:rPr>
        <w:t xml:space="preserve">c)    wiedererwärmten Glasgegenstand ausschneiden und auftreiben</w:t>
      </w:r>
    </w:p>
    <w:p>
      <w:r>
        <w:rPr>
          <w:rFonts w:ascii="Courier New" w:hAnsi="Courier New"/>
          <w:sz w:val="17"/>
        </w:rPr>
        <w:t xml:space="preserve">15    Überfangen von Glasposten (§ 3 Nr. 15)    a)    Glasposten mit Farbglas aus dem Hafen überfangen            2</w:t>
      </w:r>
    </w:p>
    <w:p>
      <w:r>
        <w:rPr>
          <w:rFonts w:ascii="Courier New" w:hAnsi="Courier New"/>
          <w:sz w:val="17"/>
        </w:rPr>
        <w:t xml:space="preserve">b)    Glasposten durch Farbzapfen überfangen            2</w:t>
      </w:r>
    </w:p>
    <w:p>
      <w:r>
        <w:rPr>
          <w:rFonts w:ascii="Courier New" w:hAnsi="Courier New"/>
          <w:sz w:val="17"/>
        </w:rPr>
        <w:t xml:space="preserve">c)    Glasposten durch Überfangmäntel oder Trichter überfangen            2</w:t>
      </w:r>
    </w:p>
    <w:p>
      <w:r>
        <w:rPr>
          <w:rFonts w:ascii="Courier New" w:hAnsi="Courier New"/>
          <w:sz w:val="17"/>
        </w:rPr>
        <w:t xml:space="preserve">16    Formen und Ansetzen von Glasrohlingen (§ 3 Nr. 16)    a)    Glasmasse für Stiel- und Bodenglas aufsetzen und abschneiden            10</w:t>
      </w:r>
    </w:p>
    <w:p>
      <w:r>
        <w:rPr>
          <w:rFonts w:ascii="Courier New" w:hAnsi="Courier New"/>
          <w:sz w:val="17"/>
        </w:rPr>
        <w:t xml:space="preserve">b)    Stielglas mit verschiedenen Scheren zum Stiel formen und ziehen oder pressen</w:t>
      </w:r>
    </w:p>
    <w:p>
      <w:r>
        <w:rPr>
          <w:rFonts w:ascii="Courier New" w:hAnsi="Courier New"/>
          <w:sz w:val="17"/>
        </w:rPr>
        <w:t xml:space="preserve">c)    Bodenglas mit der Schere zur Bodenplatte ausformen oder pressen</w:t>
      </w:r>
    </w:p>
    <w:p>
      <w:r>
        <w:rPr>
          <w:rFonts w:ascii="Courier New" w:hAnsi="Courier New"/>
          <w:sz w:val="17"/>
        </w:rPr>
        <w:t xml:space="preserve">17    Qualitätssicherung (§ 3 Nr. 17)    a)    Qualitätsmerkmale sowie typische Material- und Verarbeitungsfehler einschließlich deren Ursachen nennen    2        </w:t>
      </w:r>
    </w:p>
    <w:p>
      <w:r>
        <w:rPr>
          <w:rFonts w:ascii="Courier New" w:hAnsi="Courier New"/>
          <w:sz w:val="17"/>
        </w:rPr>
        <w:t xml:space="preserve">b)    Produkte nach Qualitätsmerkmalen prüfen und sortieren        5    </w:t>
      </w:r>
    </w:p>
    <w:p>
      <w:r>
        <w:rPr>
          <w:rFonts w:ascii="Courier New" w:hAnsi="Courier New"/>
          <w:sz w:val="17"/>
        </w:rPr>
        <w:t xml:space="preserve">c)    Ursachen von Glas- und Arbeitsfehlern beseitigen oder deren Beseitigung veranlassen</w:t>
      </w:r>
    </w:p>
    <w:p>
      <w:r>
        <w:rPr>
          <w:rFonts w:ascii="Courier New" w:hAnsi="Courier New"/>
          <w:sz w:val="17"/>
        </w:rPr>
        <w:t xml:space="preserve">d)    Zusammenhänge zwischen Fehlermöglichkeiten bei der Glasherstellung, Weiterverarbeitung und Veredelung aufzeigen            4</w:t>
      </w:r>
    </w:p>
    <w:p>
      <w:r>
        <w:rPr>
          <w:color w:val="555555"/>
          <w:sz w:val="17"/>
        </w:rPr>
        <w:t xml:space="preserve">Zitiervorschlag: Anlage GlasmAusbV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https://recht.nulegal.eu/gesetze/GlasmAusbV/anlage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