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GlasblAusbV — Abschlussprüfung/Gesellenprüfung</w:t>
      </w:r>
    </w:p>
    <w:p>
      <w:r>
        <w:rPr>
          <w:color w:val="555555"/>
          <w:sz w:val="18"/>
        </w:rPr>
        <w:t xml:space="preserve">Verordnung über die Berufsausbildung zum Glasbläser/zur Glasbläserin</w:t>
      </w:r>
    </w:p>
    <w:p>
      <w:r>
        <w:rPr>
          <w:color w:val="555555"/>
          <w:sz w:val="18"/>
        </w:rPr>
        <w:t xml:space="preserve">Stand: 10.06.2019 (konsolidierte Textfassung, kein amtliches Inkrafttretensdatum)</w:t>
      </w:r>
    </w:p>
    <w:p>
      <w:r>
        <w:t xml:space="preserve">(1) Die Abschlußprüfung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insgesamt höchstens acht Stunden in der Fachrichtung Glasgestaltung sechs Arbeitsproben, in der Fachrichtung Christbaumschmuck fünf Arbeitsproben, in der Fachrichtung Kunstaugen in der Alternative I drei Arbeitsproben, in der Alternative II zwei Arbeitsproben durchführen. Hierfür kommen insbesondere in Betracht:</w:t>
      </w:r>
    </w:p>
    <w:p>
      <w:pPr>
        <w:ind w:left="420"/>
      </w:pPr>
      <w:r>
        <w:t xml:space="preserve">1. in der Fachrichtung Glasgestaltung:</w:t>
      </w:r>
    </w:p>
    <w:p>
      <w:pPr>
        <w:ind w:left="780"/>
      </w:pPr>
      <w:r>
        <w:t xml:space="preserve">a) Tierplastik aus Vollglas fertigen,</w:t>
      </w:r>
    </w:p>
    <w:p>
      <w:pPr>
        <w:ind w:left="780"/>
      </w:pPr>
      <w:r>
        <w:t xml:space="preserve">b) Tierplastik aus Hohlglas blasen,</w:t>
      </w:r>
    </w:p>
    <w:p>
      <w:pPr>
        <w:ind w:left="780"/>
      </w:pPr>
      <w:r>
        <w:t xml:space="preserve">c) Zierglas mit Veredlung fertigen,</w:t>
      </w:r>
    </w:p>
    <w:p>
      <w:pPr>
        <w:ind w:left="780"/>
      </w:pPr>
      <w:r>
        <w:t xml:space="preserve">d) Bechervase mit Veredlung fertigen,</w:t>
      </w:r>
    </w:p>
    <w:p>
      <w:pPr>
        <w:ind w:left="780"/>
      </w:pPr>
      <w:r>
        <w:t xml:space="preserve">e) Hohlglasartikel nach Wahl fertigen und</w:t>
      </w:r>
    </w:p>
    <w:p>
      <w:pPr>
        <w:ind w:left="780"/>
      </w:pPr>
      <w:r>
        <w:t xml:space="preserve">f) Vollglasartikel nach Wahl herstellen;</w:t>
      </w:r>
    </w:p>
    <w:p>
      <w:pPr>
        <w:ind w:left="420"/>
      </w:pPr>
      <w:r>
        <w:t xml:space="preserve">2. in der Fachrichtung Christbaumschmuck:</w:t>
      </w:r>
    </w:p>
    <w:p>
      <w:pPr>
        <w:ind w:left="780"/>
      </w:pPr>
      <w:r>
        <w:t xml:space="preserve">a) Kugeln bis 10 Zentimeter Durchmesser blasen,</w:t>
      </w:r>
    </w:p>
    <w:p>
      <w:pPr>
        <w:ind w:left="780"/>
      </w:pPr>
      <w:r>
        <w:t xml:space="preserve">b) Oliven oder Eier aus Maschinenglasstücken blasen,</w:t>
      </w:r>
    </w:p>
    <w:p>
      <w:pPr>
        <w:ind w:left="780"/>
      </w:pPr>
      <w:r>
        <w:t xml:space="preserve">c) Formartikel blasen,</w:t>
      </w:r>
    </w:p>
    <w:p>
      <w:pPr>
        <w:ind w:left="780"/>
      </w:pPr>
      <w:r>
        <w:t xml:space="preserve">d) freigeblasene Spezialformen fertigen,</w:t>
      </w:r>
    </w:p>
    <w:p>
      <w:pPr>
        <w:ind w:left="780"/>
      </w:pPr>
      <w:r>
        <w:t xml:space="preserve">e) Vorgabenmuster durch Stempeln, Bestreuen und Aufbringen von Bildern sowie Arbeiten von Litzen und Borten vervielfältigen,</w:t>
      </w:r>
    </w:p>
    <w:p>
      <w:pPr>
        <w:ind w:left="780"/>
      </w:pPr>
      <w:r>
        <w:t xml:space="preserve">f) Gehänge nach Muster fertigen oder</w:t>
      </w:r>
    </w:p>
    <w:p>
      <w:pPr>
        <w:ind w:left="780"/>
      </w:pPr>
      <w:r>
        <w:t xml:space="preserve">g) Christbaumschmuckartikel nach Wahl blasen und veredeln;</w:t>
      </w:r>
    </w:p>
    <w:p>
      <w:pPr>
        <w:ind w:left="420"/>
      </w:pPr>
      <w:r>
        <w:t xml:space="preserve">3. in der Fachrichtung Kunstaugen:Je nach Produktpalette des Ausbildungsbetriebes:</w:t>
      </w:r>
    </w:p>
    <w:p>
      <w:pPr>
        <w:ind w:left="1500"/>
      </w:pPr>
      <w:r>
        <w:t xml:space="preserve">Alternative I</w:t>
      </w:r>
    </w:p>
    <w:p>
      <w:pPr>
        <w:ind w:left="780"/>
      </w:pPr>
      <w:r>
        <w:t xml:space="preserve">a) ein Paar Kristallfischaugen nach Muster fertigen,</w:t>
      </w:r>
    </w:p>
    <w:p>
      <w:pPr>
        <w:ind w:left="780"/>
      </w:pPr>
      <w:r>
        <w:t xml:space="preserve">b) ein Paar Emailleaugen nach Muster fertigen und</w:t>
      </w:r>
    </w:p>
    <w:p>
      <w:pPr>
        <w:ind w:left="780"/>
      </w:pPr>
      <w:r>
        <w:t xml:space="preserve">c) ein Paar Säugetieraugen nach Muster fertigen.</w:t>
      </w:r>
    </w:p>
    <w:p>
      <w:pPr>
        <w:ind w:left="1500"/>
      </w:pPr>
      <w:r>
        <w:t xml:space="preserve">Alternative II</w:t>
      </w:r>
    </w:p>
    <w:p>
      <w:pPr>
        <w:ind w:left="780"/>
      </w:pPr>
      <w:r>
        <w:t xml:space="preserve">a) ein Kunstauge mit vorderer Augenkammer und verschwommenem Limbusrand fertigen und</w:t>
      </w:r>
    </w:p>
    <w:p>
      <w:pPr>
        <w:ind w:left="780"/>
      </w:pPr>
      <w:r>
        <w:t xml:space="preserve">b) eine Standardform aus Hohlglas fertigen.</w:t>
      </w:r>
    </w:p>
    <w:p>
      <w:r>
        <w:t xml:space="preserve">(3) Im schriftlichen Teil der Prüfung soll der Prüfling in den Prüfungsbereichen Technologie, Arbeitsplanung und Arbeitsorganisation sowie Wirtschafts- und Sozialkunde geprüft werden. Es kommen Aufgaben, die sich auf praxisbezogene Fälle beziehen sollen, insbesondere aus folgenden Gebieten in Betracht:</w:t>
      </w:r>
    </w:p>
    <w:p>
      <w:pPr>
        <w:ind w:left="420"/>
      </w:pPr>
      <w:r>
        <w:t xml:space="preserve">1. im Prüfungsbereich Technologie:</w:t>
      </w:r>
    </w:p>
    <w:p>
      <w:pPr>
        <w:ind w:left="780"/>
      </w:pPr>
      <w:r>
        <w:t xml:space="preserve">a) in der Fachrichtung Glasgestaltung:</w:t>
      </w:r>
    </w:p>
    <w:p>
      <w:pPr>
        <w:ind w:left="1140"/>
      </w:pPr>
      <w:r>
        <w:t xml:space="preserve">aa) Sicherheit und Gesundheitsschutz bei der Arbeit, Umweltschutz,</w:t>
      </w:r>
    </w:p>
    <w:p>
      <w:pPr>
        <w:ind w:left="1140"/>
      </w:pPr>
      <w:r>
        <w:t xml:space="preserve">bb) Werk- und Hilfsstoffe,</w:t>
      </w:r>
    </w:p>
    <w:p>
      <w:pPr>
        <w:ind w:left="1140"/>
      </w:pPr>
      <w:r>
        <w:t xml:space="preserve">cc) historische und zeitgenössische Formensprache,</w:t>
      </w:r>
    </w:p>
    <w:p>
      <w:pPr>
        <w:ind w:left="1140"/>
      </w:pPr>
      <w:r>
        <w:t xml:space="preserve">dd) Verfahren zur Herstellung von Gebrauchs- und Ziergläsern,</w:t>
      </w:r>
    </w:p>
    <w:p>
      <w:pPr>
        <w:ind w:left="1140"/>
      </w:pPr>
      <w:r>
        <w:t xml:space="preserve">ee) Verfahren zur Herstellung hohlgeblasener und massiver Glasplastiken,</w:t>
      </w:r>
    </w:p>
    <w:p>
      <w:pPr>
        <w:ind w:left="1140"/>
      </w:pPr>
      <w:r>
        <w:t xml:space="preserve">ff) Qualitätsmerkmale;</w:t>
      </w:r>
    </w:p>
    <w:p>
      <w:pPr>
        <w:ind w:left="780"/>
      </w:pPr>
      <w:r>
        <w:t xml:space="preserve">b) in der Fachrichtung Christbaumschmuck:</w:t>
      </w:r>
    </w:p>
    <w:p>
      <w:pPr>
        <w:ind w:left="1140"/>
      </w:pPr>
      <w:r>
        <w:t xml:space="preserve">aa) Sicherheit und Gesundheitsschutz bei der Arbeit, Umweltschutz,</w:t>
      </w:r>
    </w:p>
    <w:p>
      <w:pPr>
        <w:ind w:left="1140"/>
      </w:pPr>
      <w:r>
        <w:t xml:space="preserve">bb) Werk- und Hilfsstoffe,</w:t>
      </w:r>
    </w:p>
    <w:p>
      <w:pPr>
        <w:ind w:left="1140"/>
      </w:pPr>
      <w:r>
        <w:t xml:space="preserve">cc) historische und zeitgenössische Formensprache,</w:t>
      </w:r>
    </w:p>
    <w:p>
      <w:pPr>
        <w:ind w:left="1140"/>
      </w:pPr>
      <w:r>
        <w:t xml:space="preserve">dd) Verfahren zur Herstellung von Christbaumschmuck,</w:t>
      </w:r>
    </w:p>
    <w:p>
      <w:pPr>
        <w:ind w:left="1140"/>
      </w:pPr>
      <w:r>
        <w:t xml:space="preserve">ee) Verfahren zur Veredelung von Christbaumschmuck,</w:t>
      </w:r>
    </w:p>
    <w:p>
      <w:pPr>
        <w:ind w:left="1140"/>
      </w:pPr>
      <w:r>
        <w:t xml:space="preserve">ff) Qualitätsmerkmale;</w:t>
      </w:r>
    </w:p>
    <w:p>
      <w:pPr>
        <w:ind w:left="780"/>
      </w:pPr>
      <w:r>
        <w:t xml:space="preserve">c) in der Fachrichtung Kunstaugen:</w:t>
      </w:r>
    </w:p>
    <w:p>
      <w:pPr>
        <w:ind w:left="1140"/>
      </w:pPr>
      <w:r>
        <w:t xml:space="preserve">aa) Sicherheit und Gesundheitsschutz bei der Arbeit, Umweltschutz,</w:t>
      </w:r>
    </w:p>
    <w:p>
      <w:pPr>
        <w:ind w:left="1140"/>
      </w:pPr>
      <w:r>
        <w:t xml:space="preserve">bb) Werk- und Hilfsstoffe,</w:t>
      </w:r>
    </w:p>
    <w:p>
      <w:pPr>
        <w:ind w:left="1140"/>
      </w:pPr>
      <w:r>
        <w:t xml:space="preserve">cc) anatomischer Aufbau von Tier- und Menschenaugen,</w:t>
      </w:r>
    </w:p>
    <w:p>
      <w:pPr>
        <w:ind w:left="1140"/>
      </w:pPr>
      <w:r>
        <w:t xml:space="preserve">dd) Verfahren zur Herstellung massiver Kunstaugen,</w:t>
      </w:r>
    </w:p>
    <w:p>
      <w:pPr>
        <w:ind w:left="1140"/>
      </w:pPr>
      <w:r>
        <w:t xml:space="preserve">ee) Verfahren zur Herstellung hohlgeblasener Kunstaugen,</w:t>
      </w:r>
    </w:p>
    <w:p>
      <w:pPr>
        <w:ind w:left="1140"/>
      </w:pPr>
      <w:r>
        <w:t xml:space="preserve">ff) Qualitätsmerkmale;</w:t>
      </w:r>
    </w:p>
    <w:p>
      <w:pPr>
        <w:ind w:left="420"/>
      </w:pPr>
      <w:r>
        <w:t xml:space="preserve">2. im Fachbereich Arbeitsplanung und Arbeitsorganisation:</w:t>
      </w:r>
    </w:p>
    <w:p>
      <w:pPr>
        <w:ind w:left="780"/>
      </w:pPr>
      <w:r>
        <w:t xml:space="preserve">a) Planen, Entwerfen und Gestalten von Kunstglasobjekten,</w:t>
      </w:r>
    </w:p>
    <w:p>
      <w:pPr>
        <w:ind w:left="780"/>
      </w:pPr>
      <w:r>
        <w:t xml:space="preserve">b) Planen, Entwerfen und Gestalten von Dekoren,</w:t>
      </w:r>
    </w:p>
    <w:p>
      <w:pPr>
        <w:ind w:left="780"/>
      </w:pPr>
      <w:r>
        <w:t xml:space="preserve">c) Materialbedarfsberechnungen,</w:t>
      </w:r>
    </w:p>
    <w:p>
      <w:pPr>
        <w:ind w:left="780"/>
      </w:pPr>
      <w:r>
        <w:t xml:space="preserve">d) Kalkulieren von Angeboten;</w:t>
      </w:r>
    </w:p>
    <w:p>
      <w:pPr>
        <w:ind w:left="420"/>
      </w:pPr>
      <w:r>
        <w:t xml:space="preserve">3. im Prüfungsbereich Wirtschafts- und Sozialkunde:allgemeine wirtschaftliche und gesellschaftliche Zusammenhänge der Berufs- und Arbeitswelt.</w:t>
      </w:r>
    </w:p>
    <w:p>
      <w:r>
        <w:t xml:space="preserve">(4) Für den schriftlichen Teil der Prüfung ist von folgenden zeitlichen Höchstwerten auszugehen:</w:t>
      </w:r>
    </w:p>
    <w:p>
      <w:r>
        <w:rPr>
          <w:rFonts w:ascii="Courier New" w:hAnsi="Courier New"/>
          <w:sz w:val="17"/>
        </w:rPr>
        <w:t xml:space="preserve">1.    im Prüfungsbereich Technologie    180 Minuten,</w:t>
      </w:r>
    </w:p>
    <w:p>
      <w:r>
        <w:rPr>
          <w:rFonts w:ascii="Courier New" w:hAnsi="Courier New"/>
          <w:sz w:val="17"/>
        </w:rPr>
        <w:t xml:space="preserve">2.    im Prüfungsbereich Arbeitsplanung und Arbeitsorganisation    120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Der schriftliche Teil der Prüfung hat gegenüber der mündlichen Prüfung das doppelte Gewicht.</w:t>
      </w:r>
    </w:p>
    <w:p>
      <w:r>
        <w:t xml:space="preserve">(6) Innerhalb des schriftlichen Teils der Prüfung ist der Prüfungsbereich Technologie mit 50 vom Hundert, der Prüfungsbereich Arbeitsplanung und Arbeitsorganisation mit 30 vom Hundert und der Planungsbereich Wirtschafts- und Sozialkunde mit 20 vom Hundert zu gewichten.</w:t>
      </w:r>
    </w:p>
    <w:p>
      <w:r>
        <w:t xml:space="preserve">(7) Die Prüfung ist bestanden, wenn jeweils im praktischen und schriftlichen Teil der Prüfung sowie innerhalb des schriftlichen Teils der Prüfung im Prüfungsbereich Technologie mindestens ausreichende Leistungen erbracht sind.</w:t>
      </w:r>
    </w:p>
    <w:p>
      <w:r>
        <w:rPr>
          <w:color w:val="555555"/>
          <w:sz w:val="17"/>
        </w:rPr>
        <w:t xml:space="preserve">Zitiervorschlag: § 8 GlasblAusbV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https://recht.nulegal.eu/gesetze/GlasblAusbV/8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