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GlasblAusbV — Zwischenprüfung</w:t>
      </w:r>
    </w:p>
    <w:p>
      <w:r>
        <w:rPr>
          <w:color w:val="555555"/>
          <w:sz w:val="18"/>
        </w:rPr>
        <w:t xml:space="preserve">Verordnung über die Berufsausbildung zum Glasbläser/zur Glasbläserin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für das dritte Ausbildungshalbjahr aufgeführten Fertigkeiten und Kenntnisse sowie auf den im Berufsschulunterricht entsprechend den Rahmenlehrplänen zu vermittelnden Lehrstoff, soweit er für die Berufsausbildung wesentlich ist.</w:t>
      </w:r>
    </w:p>
    <w:p>
      <w:r>
        <w:t xml:space="preserve">(3) Im praktischen Teil der Prüfung soll der Prüfling in höchstens sechs Stunden drei Arbeitsproben durchführen. Hierfür kommen insbesondere in Betracht:</w:t>
      </w:r>
    </w:p>
    <w:p>
      <w:pPr>
        <w:ind w:left="420"/>
      </w:pPr>
      <w:r>
        <w:t xml:space="preserve">1. Herstellen von gegliederten Vollglasartikeln,</w:t>
      </w:r>
    </w:p>
    <w:p>
      <w:pPr>
        <w:ind w:left="420"/>
      </w:pPr>
      <w:r>
        <w:t xml:space="preserve">2. Herstellen von Hohlglasartikeln in offener oder geschlossener Form;</w:t>
      </w:r>
    </w:p>
    <w:p>
      <w:r>
        <w:t xml:space="preserve">dabei sollen die Bereiche Vollglas und Hohlglas mit mindestens je einer Arbeitsprobe berücksichtigt werden.</w:t>
      </w:r>
    </w:p>
    <w:p>
      <w:r>
        <w:t xml:space="preserve">(4) Im schriftlichen Teil der Prüfung soll der Prüfling in insgesamt höchstens 180 Minuten Aufgaben, die sich auf praxisbezogene Fälle beziehen sollen, aus folgenden Gebieten lösen:</w:t>
      </w:r>
    </w:p>
    <w:p>
      <w:pPr>
        <w:ind w:left="420"/>
      </w:pPr>
      <w:r>
        <w:t xml:space="preserve">1. Sicherheit und Gesundheitsschutz bei der Arbeit, Umweltschutz,</w:t>
      </w:r>
    </w:p>
    <w:p>
      <w:pPr>
        <w:ind w:left="420"/>
      </w:pPr>
      <w:r>
        <w:t xml:space="preserve">2. Verarbeitungseigenschaften und Einsatz verschiedener Glassorten für die Kunstglasfertigung,</w:t>
      </w:r>
    </w:p>
    <w:p>
      <w:pPr>
        <w:ind w:left="420"/>
      </w:pPr>
      <w:r>
        <w:t xml:space="preserve">3. zeichnerisches Entwerfen und technische Umsetzung,</w:t>
      </w:r>
    </w:p>
    <w:p>
      <w:pPr>
        <w:ind w:left="420"/>
      </w:pPr>
      <w:r>
        <w:t xml:space="preserve">4. Verfahren der Kunstglasveredelung,</w:t>
      </w:r>
    </w:p>
    <w:p>
      <w:pPr>
        <w:ind w:left="420"/>
      </w:pPr>
      <w:r>
        <w:t xml:space="preserve">5. berufsbezogene Berechnungen.</w:t>
      </w:r>
    </w:p>
    <w:p>
      <w:r>
        <w:rPr>
          <w:color w:val="555555"/>
          <w:sz w:val="17"/>
        </w:rPr>
        <w:t xml:space="preserve">Zitiervorschlag: § 7 GlasblAusbV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https://recht.nulegal.eu/gesetze/GlasblAusbV/7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