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GlasblAusbV — Ausbildungsplan</w:t>
      </w:r>
    </w:p>
    <w:p>
      <w:r>
        <w:rPr>
          <w:color w:val="555555"/>
          <w:sz w:val="18"/>
        </w:rPr>
        <w:t xml:space="preserve">Verordnung über die Berufsausbildung zum Glasbläser/zur Glasbläserin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Ausbildende hat unter Zugrundelegung des Ausbildungsrahmenplanes für den Auszubildenden einen Ausbildungsplan zu erstellen.</w:t>
      </w:r>
    </w:p>
    <w:p>
      <w:r>
        <w:rPr>
          <w:color w:val="555555"/>
          <w:sz w:val="17"/>
        </w:rPr>
        <w:t xml:space="preserve">Zitiervorschlag: § 5 GlasblAusbV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https://recht.nulegal.eu/gesetze/GlasblAusbV/5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