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GlasVMstrV — Meisterprüfungsarbeit</w:t>
      </w:r>
    </w:p>
    <w:p>
      <w:r>
        <w:rPr>
          <w:color w:val="555555"/>
          <w:sz w:val="18"/>
        </w:rPr>
        <w:t xml:space="preserve">Glasveredlermeisterverordnung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ist eine der nachstehend genannten Arbeiten anzufertigen:</w:t>
      </w:r>
    </w:p>
    <w:p>
      <w:pPr>
        <w:ind w:left="420"/>
      </w:pPr>
      <w:r>
        <w:t xml:space="preserve">1. eine Formveränderung von Massiv- oder Hohlglasrohlingen durch unterschiedliche Veredlungstechniken,</w:t>
      </w:r>
    </w:p>
    <w:p>
      <w:pPr>
        <w:ind w:left="420"/>
      </w:pPr>
      <w:r>
        <w:t xml:space="preserve">2. eine Dekor-, Flächen- und Formgestaltung von Hohl- und Flachglas durch unterschiedliche Schlifftechniken,</w:t>
      </w:r>
    </w:p>
    <w:p>
      <w:pPr>
        <w:ind w:left="420"/>
      </w:pPr>
      <w:r>
        <w:t xml:space="preserve">3. ein Zierspiegel in freier und geometrischer Einteilung mit unterschiedlichen Kanten- und Flächenschliffen, Innen- und Außenbogen sowie eingesetzten Ecken,</w:t>
      </w:r>
    </w:p>
    <w:p>
      <w:pPr>
        <w:ind w:left="420"/>
      </w:pPr>
      <w:r>
        <w:t xml:space="preserve">4. eine figurale, florale oder freie Gravur auf Hohl- oder Flachglas mit gestrahlten, geätzten oder geschliffenen Teilen in unterschiedlichen Techniken,</w:t>
      </w:r>
    </w:p>
    <w:p>
      <w:pPr>
        <w:ind w:left="420"/>
      </w:pPr>
      <w:r>
        <w:t xml:space="preserve">5. eine Ganzglaskonstruktion in unterschiedlichen Formen, insbesondere Vitrinen, Glasmöbel, Gebilde mit besonderer Schliff-Ausbildung der Verbindungen, Teilmattierungen, feststehenden und bewegbaren Teilen,</w:t>
      </w:r>
    </w:p>
    <w:p>
      <w:pPr>
        <w:ind w:left="420"/>
      </w:pPr>
      <w:r>
        <w:t xml:space="preserve">6. eine durch Veredlung gestaltete Glasfläche in verschiedenen Techniken, insbesondere Ätzen in mindestens fünf Tönen, Tiefen oder Strukturen sowie Strahlmattieren in mindestens drei Tiefen und Strukturen.</w:t>
      </w:r>
    </w:p>
    <w:p>
      <w:r>
        <w:t xml:space="preserve">(2) Der Prüfling hat vor Anfertigung der Meisterprüfungsarbeit dem Meisterprüfungsausschuß die Werkzeichnung, Detaildarstellungen, die Materialliste und eine Vorkalkulation zur Genehmigung vorzulegen.</w:t>
      </w:r>
    </w:p>
    <w:p>
      <w:r>
        <w:t xml:space="preserve">(3) Das Angebotsschreiben, die Arbeitsbeschreibung und die Nachkalkulation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GlasVMstrV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https://recht.nulegal.eu/gesetze/GlasVMstrV/3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