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GlasVMstrV — Gliederung, Dauer und Bestehen der praktischen Prüfung (Teil I)</w:t>
      </w:r>
    </w:p>
    <w:p>
      <w:r>
        <w:rPr>
          <w:color w:val="555555"/>
          <w:sz w:val="18"/>
        </w:rPr>
        <w:t xml:space="preserve">Glasveredlermeisterverordnung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fünf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GlasVMstrV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https://recht.nulegal.eu/gesetze/GlasVMstrV/2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