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GlasVAusbV — Gesellenprüfung/Abschlussprüfung in der Fachrichtung Kanten- und Flächenveredelung</w:t>
      </w:r>
    </w:p>
    <w:p>
      <w:r>
        <w:rPr>
          <w:color w:val="555555"/>
          <w:sz w:val="18"/>
        </w:rPr>
        <w:t xml:space="preserve">Verordnung über die Berufsausbildung zum Glasveredler/zur Glasveredlerin</w:t>
      </w:r>
    </w:p>
    <w:p>
      <w:r>
        <w:rPr>
          <w:color w:val="555555"/>
          <w:sz w:val="18"/>
        </w:rPr>
        <w:t xml:space="preserve">Stand: 10.06.2019 (konsolidierte Textfassung, kein amtliches Inkrafttretensdatum)</w:t>
      </w:r>
    </w:p>
    <w:p>
      <w:r>
        <w:t xml:space="preserve">(1) Die Gesellenprüfung/Abschlussprüfung in der Fachrichtung Kanten- und Flächenveredelung erstreckt sich auf die in der Anlage Teil I sowie Teil II A aufgeführten Fertigkeiten und Kenntnisse sowie auf den im Berufsschulunterricht vermittelten Lehrstoff, soweit er für die Berufsausbildung wesentlich ist.</w:t>
      </w:r>
    </w:p>
    <w:p>
      <w:r>
        <w:t xml:space="preserve">(2) Der Prüfling soll im praktischen Teil der Prüfung in insgesamt höchstens 40 Stunden eine Arbeitsaufgabe, die einem Kundenauftrag entsprechen soll, durchführen und mit betriebsüblichen Unterlagen dokumentieren sowie innerhalb dieser Zeit in insgesamt höchstens 30 Minuten hierüber ein Fachgespräch führen. Das Fachgespräch kann aus mehreren Gesprächsphasen bestehen. Für die Arbeitsaufgabe kommt insbesondere in Betracht: Herstellen einer Glasgestaltung unter Berücksichtigung von Zuschnitt, Kanten- und Oberflächenveredelung sowie Zusammenfügen und Montieren. Der Entwurf der Arbeitsaufgabe ist dem Prüfungsausschuss zur Genehmigung vorzulegen. Durch die Ausführung der Arbeitsaufgabe und deren Dokumentation soll der Prüfling zeigen, dass er Arbeitsabläufe unter Beachtung wirtschaftlicher, technischer und organisatorischer Vorgaben selbständig und kundenorientiert planen und durchführen kann, dabei den Zusammenhang zwischen Gestaltung, Konstruktion sowie Verarbeitung und den Einsatz unterschiedlicher Werk- und Hilfsstoffe berücksichtigen, Arbeitsergebnisse kontrollieren und beurteilen sowie Maßnahmen zur Sicherheit und zum Gesundheits- und Umweltschutz durchführen kann. Durch das Fachgespräch soll der Prüfling zeigen, dass er fachbezogene Probleme und deren Lösungen darstellen, die für die Arbeitsaufgabe relevanten fachlichen Hintergründe aufzeigen und die Vorgehensweise bei der Durchführung der Arbeitsaufgabe begründen kann. Die Ausführung der Arbeitsaufgabe ist mit 80 Prozent und das Fachgespräch mit 20 Prozent zu gewichten.</w:t>
      </w:r>
    </w:p>
    <w:p>
      <w:r>
        <w:t xml:space="preserve">(3) Der Prüfling soll im schriftlichen Teil der Prüfung in den Prüfungsbereichen Planung und Entwurf, Bearbeitung und Herstellung sowie Wirtschafts- und Sozialkunde geprüft werden. In den Prüfungsbereichen Planung und Entwurf sowie Bearbeitung und Herstellung sind insbesondere fachliche Probleme mit verknüpften informationstechnischen, technologischen, mathematischen und zeichnerischen Inhalten zu analysieren, zu bewerten und zu lösen. Dabei soll der Prüfling zeigen, dass er die Arbeitssicherheits-, Gesundheitsschutz- und Umweltschutzbestimmungen berücksichtigen, die Verwendung der Materialien planen, Werkzeuge und Maschinen zuordnen sowie qualitätssichernde Maßnahmen einbeziehen kann. Es kommen praxisbezogene Aufgaben insbesondere aus folgenden Gebieten in Betracht:</w:t>
      </w:r>
    </w:p>
    <w:p>
      <w:pPr>
        <w:ind w:left="420"/>
      </w:pPr>
      <w:r>
        <w:t xml:space="preserve">1. im Prüfungsbereich Planung und Entwurf:Beschreiben der Vorgehensweise beim Planen und Entwerfen von Glasgestaltungen; dabei soll der Prüfling zeigen, dass er Planungsunterlagen verwenden, Entwurfszeichnungen unter historischen, funktionalen und technologischen Gesichtspunkten erstellen sowie Kundenwünsche berücksichtigen kann;</w:t>
      </w:r>
    </w:p>
    <w:p>
      <w:pPr>
        <w:ind w:left="420"/>
      </w:pPr>
      <w:r>
        <w:t xml:space="preserve">2. im Prüfungsbereich Bearbeitung und Herstellung:Beschreiben der Vorgehensweise beim Bearbeiten von Glas und glasähnlichen Stoffen in verschiedenen Schliff- und Flächenveredelungstechniken einschließlich Montage und Instandsetzung von Glasgestaltungen; dabei soll der Prüfling zeigen, dass er Arbeitsschritte planen, Gestaltungstechniken auswählen, Materialbeschaffenheiten berücksichtigen sowie Bearbeitungstechniken unterscheiden kann;</w:t>
      </w:r>
    </w:p>
    <w:p>
      <w:pPr>
        <w:ind w:left="420"/>
      </w:pPr>
      <w:r>
        <w:t xml:space="preserve">3. im Prüfungsbereich Wirtschafts- und Sozialkunde:allgemeine wirtschaftliche und gesellschaftliche Zusammenhänge aus der Berufs- und Arbeitswelt.</w:t>
      </w:r>
    </w:p>
    <w:p>
      <w:r>
        <w:t xml:space="preserve">(4) Für den schriftlichen Prüfungsteil ist von folgenden zeitlichen Höchstwerten auszugehen:</w:t>
      </w:r>
    </w:p>
    <w:p>
      <w:r>
        <w:rPr>
          <w:rFonts w:ascii="Courier New" w:hAnsi="Courier New"/>
          <w:sz w:val="17"/>
        </w:rPr>
        <w:t xml:space="preserve">1.    im Prüfungsbereich Planung und Entwurf    120 Minuten,</w:t>
      </w:r>
    </w:p>
    <w:p>
      <w:r>
        <w:rPr>
          <w:rFonts w:ascii="Courier New" w:hAnsi="Courier New"/>
          <w:sz w:val="17"/>
        </w:rPr>
        <w:t xml:space="preserve">2.    im Prüfungsbereich Bearbeitung und Herstellung    180 Minuten,</w:t>
      </w:r>
    </w:p>
    <w:p>
      <w:r>
        <w:rPr>
          <w:rFonts w:ascii="Courier New" w:hAnsi="Courier New"/>
          <w:sz w:val="17"/>
        </w:rPr>
        <w:t xml:space="preserve">3.    im Prüfungsbereich Wirtschafts- und Sozialkunde    60 Minuten.</w:t>
      </w:r>
    </w:p>
    <w:p>
      <w:r>
        <w:t xml:space="preserve">(5) Innerhalb des schriftlichen Prüfungsteils sind die Prüfungsbereiche wie folgt zu gewichten:</w:t>
      </w:r>
    </w:p>
    <w:p>
      <w:r>
        <w:rPr>
          <w:rFonts w:ascii="Courier New" w:hAnsi="Courier New"/>
          <w:sz w:val="17"/>
        </w:rPr>
        <w:t xml:space="preserve">1.    Prüfungsbereich Planung und Entwurf    30 Prozent,</w:t>
      </w:r>
    </w:p>
    <w:p>
      <w:r>
        <w:rPr>
          <w:rFonts w:ascii="Courier New" w:hAnsi="Courier New"/>
          <w:sz w:val="17"/>
        </w:rPr>
        <w:t xml:space="preserve">2.    Prüfungsbereich Bearbeitung und Herstellung    50 Prozent,</w:t>
      </w:r>
    </w:p>
    <w:p>
      <w:r>
        <w:rPr>
          <w:rFonts w:ascii="Courier New" w:hAnsi="Courier New"/>
          <w:sz w:val="17"/>
        </w:rPr>
        <w:t xml:space="preserve">3.    Prüfungsbereich Wirtschafts- und Sozialkunde    20 Prozent.</w:t>
      </w:r>
    </w:p>
    <w:p>
      <w:r>
        <w:t xml:space="preserve">(6) Der schriftliche Prüfungsteil ist auf Antrag des Prüflings oder nach Ermessen des Prüfungsausschusses in einzelnen Prüfungsbereichen durch eine mündliche Prüfung zu ergänzen, wenn diese für das Bestehen der Prüfung den Ausschlag geben kann. Bei der Ermittlung des Ergebnisses für die mündlich geprüften Prüfungsbereiche sind das bisherige Ergebnis und das Ergebnis der mündlichen Ergänzungsprüfung im Verhältnis 2:1 zu gewichten.</w:t>
      </w:r>
    </w:p>
    <w:p>
      <w:r>
        <w:t xml:space="preserve">(7) Die Prüfung ist bestanden, wenn im praktischen Prüfungsteil und im schriftlichen Prüfungsteil jeweils mindestens ausreichende Leistungen erbracht wurden. In zwei der Prüfungsbereiche des schriftlichen Prüfungsteils müssen mindestens ausreichende Leistungen, in dem weiteren Prüfungsbereich dürfen keine ungenügenden Leistungen erbracht worden sein.</w:t>
      </w:r>
    </w:p>
    <w:p>
      <w:r>
        <w:rPr>
          <w:color w:val="555555"/>
          <w:sz w:val="17"/>
        </w:rPr>
        <w:t xml:space="preserve">Zitiervorschlag: § 9 GlasVAusbV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https://recht.nulegal.eu/gesetze/GlasVAusbV/9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