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GlasVAusbV — Ausbildungsplan</w:t>
      </w:r>
    </w:p>
    <w:p>
      <w:r>
        <w:rPr>
          <w:color w:val="555555"/>
          <w:sz w:val="18"/>
        </w:rPr>
        <w:t xml:space="preserve">Verordnung über die Berufsausbildung zum Glasveredler/zur Glasveredlerin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Ausbildenden haben unter Zugrundelegung des Ausbildungsrahmenplanes für die Auszubildenden einen Ausbildungsplan zu erstellen.</w:t>
      </w:r>
    </w:p>
    <w:p>
      <w:r>
        <w:rPr>
          <w:color w:val="555555"/>
          <w:sz w:val="17"/>
        </w:rPr>
        <w:t xml:space="preserve">Zitiervorschlag: § 6 GlasVAusbV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https://recht.nulegal.eu/gesetze/GlasVAusbV/6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