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GiftTierG NRW (Nordrhein-Westfalen) — Ordnungswidrigkeiten</w:t>
      </w:r>
    </w:p>
    <w:p>
      <w:r>
        <w:rPr>
          <w:color w:val="555555"/>
          <w:sz w:val="18"/>
        </w:rPr>
        <w:t xml:space="preserve">Gifttiergesetz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 entgegen</w:t>
      </w:r>
    </w:p>
    <w:p>
      <w:r>
        <w:t xml:space="preserve">1. § 3 Absatz 3 das Abhandenkommen eines Tieres nicht unverzüglich dem Landesamt sowie der zuständigen örtlichen Ordnungsbehörde mitteilt,</w:t>
      </w:r>
    </w:p>
    <w:p>
      <w:r>
        <w:t xml:space="preserve">2. § 4 Absatz 1 Satz 1 die Haltung eines Tieres nicht oder nicht fristgemäß anzeigt,</w:t>
      </w:r>
    </w:p>
    <w:p>
      <w:r>
        <w:t xml:space="preserve">3. § 4 Absatz 2 Satz 1 die dort aufgeführten Nachweise nicht oder nicht rechtzeitig erbringt,</w:t>
      </w:r>
    </w:p>
    <w:p>
      <w:r>
        <w:t xml:space="preserve">4. § 4 Absatz 4 ein Tier hält, obwohl der für diese Haltung erforderliche Haftpflichtversicherungsvertrag nicht mehr – auch in der vorgeschriebenen Höhe der Versicherungssumme – besteht,</w:t>
      </w:r>
    </w:p>
    <w:p>
      <w:r>
        <w:t xml:space="preserve">5. § 4 Absatz 5 den Wechsel des Haltungsortes oder entgegen § 4 Absatz 6 den Tod, das Entstehen oder die konkrete Zahl von Nachkommen oder die Abgabe von Tieren nicht rechtzeitig anzeigt,</w:t>
      </w:r>
    </w:p>
    <w:p>
      <w:r>
        <w:t xml:space="preserve">6. § 4 Absatz 7 Satz 1 in Verbindung mit § 4 Absatz 1 Satz 1 die Haltung eines Tieres nicht oder nicht fristgemäß anzeigt oder</w:t>
      </w:r>
    </w:p>
    <w:p>
      <w:r>
        <w:t xml:space="preserve">7. § 4 Absatz 7 Satz 2 in Verbindung mit § 4 Absatz 2 Satz 1 die dort aufgeführten Nachweise nicht oder nicht rechtzeitig erbringt.</w:t>
      </w:r>
    </w:p>
    <w:p>
      <w:r>
        <w:t xml:space="preserve">(2) Ordnungswidrig handelt auch, wer einer vollziehbaren Anordnung nach § 5 Absatz 1 zuwiderhandelt.</w:t>
      </w:r>
    </w:p>
    <w:p>
      <w:r>
        <w:t xml:space="preserve">(3) Die Ordnungswidrigkeiten nach den Absätzen 1 und 2 können mit einer Geldbuße bis zu fünfzigtausend Euro geahndet werden.</w:t>
      </w:r>
    </w:p>
    <w:p>
      <w:r>
        <w:t xml:space="preserve">(4) Tiere, auf die sich eine Ordnungswidrigkeit nach Absatz 1 oder Absatz 2 bezieht, können eingezogen werden. § 23 des Gesetzes über Ordnungswidrigkeiten in der Fassung der Bekanntmachung vom 19. Februar 1987 (BGBl. I S. 602) in der jeweils geltenden Fassung findet Anwendung.</w:t>
      </w:r>
    </w:p>
    <w:p>
      <w:r>
        <w:t xml:space="preserve">(5) Zuständige Verwaltungsbehörde im Sinne des § 36 Absatz 1 Nummer 1 des Gesetzes über Ordnungswidrigkeiten ist das Landesamt.</w:t>
      </w:r>
    </w:p>
    <w:p>
      <w:r>
        <w:rPr>
          <w:color w:val="555555"/>
          <w:sz w:val="17"/>
        </w:rPr>
        <w:t xml:space="preserve">Zitiervorschlag: § 9 GiftTierG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https://recht.nulegal.eu/gesetze/GiftTierG%20NRW/9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