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GiftTierG NRW (Nordrhein-Westfalen) — Strafvorschriften</w:t>
      </w:r>
    </w:p>
    <w:p>
      <w:r>
        <w:rPr>
          <w:color w:val="555555"/>
          <w:sz w:val="18"/>
        </w:rPr>
        <w:t xml:space="preserve">Gifttiergesetz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Freiheitsstrafe bis zu zwei Jahren oder mit Geldstrafe wird bestraft, wer</w:t>
      </w:r>
    </w:p>
    <w:p>
      <w:r>
        <w:t xml:space="preserve">1. ein Tier entgegen dem Verbot des § 2 Absatz 1 hält, ohne hierzu nach § 2 Absatz 3 berechtigt zu sein,</w:t>
      </w:r>
    </w:p>
    <w:p>
      <w:r>
        <w:t xml:space="preserve">2. ein Tier entgegen § 3 Absatz 1 an eine Person oder Stelle zur Haltung im Land Nordrhein-Westfalen abgibt, die nicht die in § 1 Absatz 2 aufgeführten Anforderungen erfüllt,</w:t>
      </w:r>
    </w:p>
    <w:p>
      <w:r>
        <w:t xml:space="preserve">3. ein Tier entgegen § 3 Absatz 2 aussetzt oder</w:t>
      </w:r>
    </w:p>
    <w:p>
      <w:r>
        <w:t xml:space="preserve">4. entgegen § 4 Absatz 2 Satz 3 weitere Tiere anschafft.</w:t>
      </w:r>
    </w:p>
    <w:p>
      <w:r>
        <w:t xml:space="preserve">(2) In der Entscheidung kann angeordnet werden, dass das Tier, auf das sich die Straftat bezieht, eingezogen wird. § 74a des Strafgesetzbuches ist anzuwenden.</w:t>
      </w:r>
    </w:p>
    <w:p>
      <w:r>
        <w:rPr>
          <w:color w:val="555555"/>
          <w:sz w:val="17"/>
        </w:rPr>
        <w:t xml:space="preserve">Zitiervorschlag: § 8 GiftTierG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https://recht.nulegal.eu/gesetze/GiftTierG%20NRW/8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