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GiftTierG NRW (Nordrhein-Westfalen) — Einschränkung von Grundrechten</w:t>
      </w:r>
    </w:p>
    <w:p>
      <w:r>
        <w:rPr>
          <w:color w:val="555555"/>
          <w:sz w:val="18"/>
        </w:rPr>
        <w:t xml:space="preserve">Gifttiergesetz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dieses Gesetz oder aufgrund dieses Gesetzes werden eingeschränkt oder können eingeschränkt werden</w:t>
      </w:r>
    </w:p>
    <w:p>
      <w:r>
        <w:t xml:space="preserve">1. das Grundrecht auf freie Entfaltung der Persönlichkeit (Artikel 2 Absatz 1 des Grundgesetzes),</w:t>
      </w:r>
    </w:p>
    <w:p>
      <w:r>
        <w:t xml:space="preserve">2. das Grundrecht der Wissenschaftsfreiheit (Artikel 5 Absatz 3 Satz 1 des Grundgesetzes),</w:t>
      </w:r>
    </w:p>
    <w:p>
      <w:r>
        <w:t xml:space="preserve">3. das Grundrecht der Berufsfreiheit (Artikel 12 Absatz 1 des Grundgesetzes),</w:t>
      </w:r>
    </w:p>
    <w:p>
      <w:r>
        <w:t xml:space="preserve">4. das Grundrecht auf Unverletzlichkeit der Wohnung (Artikel 13 Absatz 1 des Grundgesetzes) sowie</w:t>
      </w:r>
    </w:p>
    <w:p>
      <w:r>
        <w:t xml:space="preserve">5. das Grundrecht auf Eigentum (Artikel 14 Absatz 1 Satz 1 des Grundgesetzes).</w:t>
      </w:r>
    </w:p>
    <w:p>
      <w:r>
        <w:rPr>
          <w:color w:val="555555"/>
          <w:sz w:val="17"/>
        </w:rPr>
        <w:t xml:space="preserve">Zitiervorschlag: § 7 GiftTierG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https://recht.nulegal.eu/gesetze/GiftTierG%20NRW/7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