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GiftTierG NRW (Nordrhein-Westfalen) — Inkrafttreten</w:t>
      </w:r>
    </w:p>
    <w:p>
      <w:r>
        <w:rPr>
          <w:color w:val="555555"/>
          <w:sz w:val="18"/>
        </w:rPr>
        <w:t xml:space="preserve">Gifttiergesetz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1. Januar 2021 in Kraft.</w:t>
      </w:r>
    </w:p>
    <w:p>
      <w:r>
        <w:rPr>
          <w:color w:val="555555"/>
          <w:sz w:val="17"/>
        </w:rPr>
        <w:t xml:space="preserve">Zitiervorschlag: § 10 GiftTierG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https://recht.nulegal.eu/gesetze/GiftTierG%20NRW/10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