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GiftTier-DÜVO NRW (Nordrhein-Westfalen)</w:t>
      </w:r>
    </w:p>
    <w:p>
      <w:r>
        <w:rPr>
          <w:color w:val="555555"/>
          <w:sz w:val="18"/>
        </w:rPr>
        <w:t xml:space="preserve">Gifttier-Datenübermittlungsverordnung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31. Mai 2021</w:t>
      </w:r>
    </w:p>
    <w:p>
      <w:r>
        <w:t xml:space="preserve">Auf Grund des § 6 Absatz 2 des Datenschutzgesetzes Nordrhein-Westfalen vom 17. Mai 2018 (GV. NRW. S. 244, ber. S. 278 und S. 404) in Verbindung mit § 5 Absatz 3 Satz 3 des Gifttiergesetzes vom 30. Juni 2020 (GV. NRW. S. 669) verordnet das Ministerium für Umwelt, Landwirtschaft, Natur- und Verbraucherschutz:</w:t>
      </w:r>
    </w:p>
    <w:p>
      <w:r>
        <w:rPr>
          <w:color w:val="555555"/>
          <w:sz w:val="17"/>
        </w:rPr>
        <w:t xml:space="preserve">Zitiervorschlag: Eingangsformel GiftTier-DÜVO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https://recht.nulegal.eu/gesetze/GiftTier-D%C3%9CVO%20NRW/eingangsformel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GiftTier-DÜVO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