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GiMedAusbV — Zeitpunkt</w:t>
      </w:r>
    </w:p>
    <w:p>
      <w:r>
        <w:rPr>
          <w:color w:val="555555"/>
          <w:sz w:val="18"/>
        </w:rPr>
        <w:t xml:space="preserve">Gestalter-immersive-Medien-Ausbildungsverordnung</w:t>
      </w:r>
    </w:p>
    <w:p>
      <w:r>
        <w:rPr>
          <w:color w:val="555555"/>
          <w:sz w:val="18"/>
        </w:rPr>
        <w:t xml:space="preserve">Stand: 01.08.2023 (konsolidierte Textfassung, kein amtliches Inkrafttretensdatum)</w:t>
      </w:r>
    </w:p>
    <w:p>
      <w:r>
        <w:t xml:space="preserve">(1) Die Zwischenprüfung soll im vierten Ausbildungshalbjahr stattfinden.</w:t>
      </w:r>
    </w:p>
    <w:p>
      <w:r>
        <w:t xml:space="preserve">(2) Den Zeitpunkt legt die zuständige Stelle fest.</w:t>
      </w:r>
    </w:p>
    <w:p>
      <w:r>
        <w:rPr>
          <w:color w:val="555555"/>
          <w:sz w:val="17"/>
        </w:rPr>
        <w:t xml:space="preserve">Zitiervorschlag: § 7 GiMedAusbV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https://recht.nulegal.eu/gesetze/GiMedAusbV/7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