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GiMedAusbV — Zeitpunkt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12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