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GiMedAusbV — Prüfungsbereich „3D-Modelle und Medienprodukte erstellen“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„3D-Modelle und Medienprodukte erstellen“ hat der Prüfling nachzuweisen, dass er in der Lage ist,</w:t>
      </w:r>
    </w:p>
    <w:p>
      <w:pPr>
        <w:ind w:left="420"/>
      </w:pPr>
      <w:r>
        <w:t xml:space="preserve">1. Bild- und Tonaufnahmen für reale und virtuelle Produktionen durchzuführen und anzupassen,</w:t>
      </w:r>
    </w:p>
    <w:p>
      <w:pPr>
        <w:ind w:left="420"/>
      </w:pPr>
      <w:r>
        <w:t xml:space="preserve">2. grundlegende 3D-Modellierungen von Körpern vorzunehmen und diese zu animieren sowie</w:t>
      </w:r>
    </w:p>
    <w:p>
      <w:pPr>
        <w:ind w:left="420"/>
      </w:pPr>
      <w:r>
        <w:t xml:space="preserve">3. virtuelle Umgebungen entsprechend dem ausgewählten immersiven Medium nach konzeptionellen Vorgaben zu gestalten und Interaktionen einzubinden.</w:t>
      </w:r>
    </w:p>
    <w:p>
      <w:r>
        <w:t xml:space="preserve">(2) Der Prüfling hat eine Arbeitsprobe durchzuführen. Während der Durchführung wird mit ihm ein situatives Fachgespräch über die Arbeitsprobe geführt.</w:t>
      </w:r>
    </w:p>
    <w:p>
      <w:r>
        <w:t xml:space="preserve">(3) Die Prüfungszeit beträgt insgesamt 30 Minuten. Davon entfallen höchstens 5 Minuten auf das situative Fachgespräch.</w:t>
      </w:r>
    </w:p>
    <w:p>
      <w:r>
        <w:rPr>
          <w:color w:val="555555"/>
          <w:sz w:val="17"/>
        </w:rPr>
        <w:t xml:space="preserve">Zitiervorschlag: § 11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