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GiMedAusbV — Staatliche Anerkennung des Ausbildungsberufes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Der Ausbildungsberuf mit der Berufsbezeichnung des Gestalters für immersive Medien und der Gestalterin für immersive Medien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