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GfwtDBwVDV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und Absatz 2 des Bundesbeamtengesetzes, dessen Absatz 1 Nummer 2 durch Artikel 1 Nummer 9 des Gesetzes vom 6. März 2015 (BGBl. I S. 250) geändert worden ist, in Verbindung mit § 10 und Anlage 2 Nummer 30 der Bundeslaufbahnverordnung, von denen § 10 Absatz 1 durch Artikel 1 Nummer 2 der Verordnung vom 20. Februar 2013 (BGBl. I S. 316) geändert und Anlage 2 durch Artikel 1 Nummer 14 derselben Verordnung neu gefasst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