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GfwtDBwVDV — Zulassung zur praktischen Prüfung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praktischen Prüfung zugelassen sind Anwärterinnen und Anwärter, die die schriftliche Prüfung bestanden haben. Über die Zulassung entscheidet das Prüfungsamt oder eine vom Prüfungsamt beauftragte Person.</w:t>
      </w:r>
    </w:p>
    <w:p>
      <w:r>
        <w:t xml:space="preserve">(2) Beim Vorbereitungsdienst nach § 3 Nummer 2 müssen die Anwärterinnen und Anwärter darüber hinaus das Bachelorstudium erfolgreich abgeschlossen haben.</w:t>
      </w:r>
    </w:p>
    <w:p>
      <w:r>
        <w:t xml:space="preserve">(3) Der Bescheid über die Nichtzulassung zur praktischen Prüfung bedarf der Schriftform. Er ist mit einer Rechtsbehelfsbelehrung zu versehen.</w:t>
      </w:r>
    </w:p>
    <w:p>
      <w:r>
        <w:rPr>
          <w:color w:val="555555"/>
          <w:sz w:val="17"/>
        </w:rPr>
        <w:t xml:space="preserve">Zitiervorschlag: § 42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