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GfwtDBwVDV — Durchführung der schriftlichen Prüfung</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10.06.2019 (konsolidierte Textfassung, kein amtliches Inkrafttretensdatum)</w:t>
      </w:r>
    </w:p>
    <w:p>
      <w:r>
        <w:t xml:space="preserve">(1) Die Klausuren werden unter Aufsicht geschrieben. Die Aufsichtführenden haben an jedem Prüfungstag ein Protokoll anzufertigen, in dem der Beginn und die Abgabe der Klausur sowie etwaige Unterbrechungen, in Anspruch genommene Prüfungserleichterungen und besondere Vorkommnisse enthalten sind.</w:t>
      </w:r>
    </w:p>
    <w:p>
      <w:r>
        <w:t xml:space="preserve">(2) Bei jeder Klausur werden die Hilfsmittel, die benutzt werden dürfen, vom Prüfungsamt angegeben. Die Hilfsmittel werden zur Verfügung gestellt.</w:t>
      </w:r>
    </w:p>
    <w:p>
      <w:r>
        <w:t xml:space="preserve">(3) Erscheinen Anwärterinnen oder Anwärter verspätet zu einer Klausur und wird nicht nach § 51 verfahren, so gilt die versäumte Zeit als Bearbeitungszeit.</w:t>
      </w:r>
    </w:p>
    <w:p>
      <w:r>
        <w:t xml:space="preserve">(4) Die Klausuren werden anstelle des Namens mit einer Kennziffer versehen. Es wird eine Übersicht mit der Zuordnung der Kennziffern und Namen erstellt. Diese Übersicht darf den Prüfenden erst nach der endgültigen Bewertung der Klausuren bekannt gegeben werden.</w:t>
      </w:r>
    </w:p>
    <w:p>
      <w:r>
        <w:rPr>
          <w:color w:val="555555"/>
          <w:sz w:val="17"/>
        </w:rPr>
        <w:t xml:space="preserve">Zitiervorschlag: § 40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