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GfwtDBwVDV — Einrichtung von Prüfungskommissionen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Das Prüfungsamt richtet für jeden Teil der Laufbahnprüfung mindestens eine Prüfungskommission ein.</w:t>
      </w:r>
    </w:p>
    <w:p>
      <w:r>
        <w:t xml:space="preserve">(2) Die Prüfungstätigkeit erfolgt im besonderen dienstlichen Interesse und ist eine herausgehobene Tätigkeit.</w:t>
      </w:r>
    </w:p>
    <w:p>
      <w:r>
        <w:t xml:space="preserve">(3) Werden für einen Teil der Laufbahnprüfung mehrere Prüfungskommissionen eingerichtet, kann das Prüfungsamt eine Beamtin oder einen Beamten des höheren Verwaltungsdienstes mit der Leitung dieses Teils der Prüfung beauftragen.</w:t>
      </w:r>
    </w:p>
    <w:p>
      <w:r>
        <w:rPr>
          <w:color w:val="555555"/>
          <w:sz w:val="17"/>
        </w:rPr>
        <w:t xml:space="preserve">Zitiervorschlag: § 34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