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GfwtDBwVDV — Bestandteile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Laufbahnprüfung besteht aus</w:t>
      </w:r>
    </w:p>
    <w:p>
      <w:pPr>
        <w:ind w:left="420"/>
      </w:pPr>
      <w:r>
        <w:t xml:space="preserve">1. einer schriftlichen Prüfung,</w:t>
      </w:r>
    </w:p>
    <w:p>
      <w:pPr>
        <w:ind w:left="420"/>
      </w:pPr>
      <w:r>
        <w:t xml:space="preserve">2. einer praktischen Prüfung und</w:t>
      </w:r>
    </w:p>
    <w:p>
      <w:pPr>
        <w:ind w:left="420"/>
      </w:pPr>
      <w:r>
        <w:t xml:space="preserve">3. einer mündlichen Prüfung.</w:t>
      </w:r>
    </w:p>
    <w:p>
      <w:r>
        <w:rPr>
          <w:color w:val="555555"/>
          <w:sz w:val="17"/>
        </w:rPr>
        <w:t xml:space="preserve">Zitiervorschlag: § 32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