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GfwtDBwVDV — Erfolgreicher Abschluss des Bachelorstudiums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erfolgreichen Abschluss des Bachelorstudiums müssen die Anwärterinnen und Anwärter</w:t>
      </w:r>
    </w:p>
    <w:p>
      <w:pPr>
        <w:ind w:left="420"/>
      </w:pPr>
      <w:r>
        <w:t xml:space="preserve">1. die erforderliche Zahl an Leistungspunkten nach dem Europäischen System zur Übertragung und Akkumulierung von Studienleistungen erreichen und</w:t>
      </w:r>
    </w:p>
    <w:p>
      <w:pPr>
        <w:ind w:left="420"/>
      </w:pPr>
      <w:r>
        <w:t xml:space="preserve">2. die Modulprüfungen und die Bachelorarbeit nach den Bestimmungen der kooperierenden Hochschuleinrichtung bestehen.</w:t>
      </w:r>
    </w:p>
    <w:p>
      <w:r>
        <w:t xml:space="preserve">Die erforderliche Zahl an Leistungspunkten wird von der kooperierenden Hochschuleinrichtung festgelegt.</w:t>
      </w:r>
    </w:p>
    <w:p>
      <w:r>
        <w:t xml:space="preserve">(2) Die kooperierende Hochschuleinrichtung regelt durch eigene Studien- und Prüfungsordnung die Einzelheiten zu Zeitpunkt, Dauer, Inhalt, Ablauf und Bewertung der Modulprüfungen und der Bachelorarbeit.</w:t>
      </w:r>
    </w:p>
    <w:p>
      <w:r>
        <w:t xml:space="preserve">(3) In eigener Zuständigkeit führt die kooperierende Hochschuleinrichtung die Modulprüfungen durch, bewertet die Bachelorarbeit und bildet das Gesamtergebnis.</w:t>
      </w:r>
    </w:p>
    <w:p>
      <w:r>
        <w:t xml:space="preserve">(4) Die Wiederholung von Prüfungen und der Bachelorarbeit richtet sich nach der Studien- und Prüfungsordnung der kooperierenden Hochschuleinrichtung.</w:t>
      </w:r>
    </w:p>
    <w:p>
      <w:r>
        <w:rPr>
          <w:color w:val="555555"/>
          <w:sz w:val="17"/>
        </w:rPr>
        <w:t xml:space="preserve">Zitiervorschlag: § 30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