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GfwtDBwVDV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des Auswahlverfahrens dürfen höchstens vier der folgenden Auswahlinstrumente eingesetzt werden:</w:t>
      </w:r>
    </w:p>
    <w:p>
      <w:pPr>
        <w:ind w:left="420"/>
      </w:pPr>
      <w:r>
        <w:t xml:space="preserve">1. Leistungstest,</w:t>
      </w:r>
    </w:p>
    <w:p>
      <w:pPr>
        <w:ind w:left="420"/>
      </w:pPr>
      <w:r>
        <w:t xml:space="preserve">2. biographischer Fragebogen,</w:t>
      </w:r>
    </w:p>
    <w:p>
      <w:pPr>
        <w:ind w:left="420"/>
      </w:pPr>
      <w:r>
        <w:t xml:space="preserve">3. Persönlichkeitstest,</w:t>
      </w:r>
    </w:p>
    <w:p>
      <w:pPr>
        <w:ind w:left="420"/>
      </w:pPr>
      <w:r>
        <w:t xml:space="preserve">4. Simulationsaufgaben und</w:t>
      </w:r>
    </w:p>
    <w:p>
      <w:pPr>
        <w:ind w:left="420"/>
      </w:pPr>
      <w:r>
        <w:t xml:space="preserve">5. Aufsatz.</w:t>
      </w:r>
    </w:p>
    <w:p>
      <w:r>
        <w:t xml:space="preserve">(2) Der schriftliche Teil des Auswahlverfahrens dauert in der Regel einen Arbeitstag.</w:t>
      </w:r>
    </w:p>
    <w:p>
      <w:r>
        <w:rPr>
          <w:color w:val="555555"/>
          <w:sz w:val="17"/>
        </w:rPr>
        <w:t xml:space="preserve">Zitiervorschlag: § 13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