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GewvollzVO (Nordrhein-Westfalen) — Rückgabe sichergestellter Gegenstände</w:t>
      </w:r>
    </w:p>
    <w:p>
      <w:r>
        <w:rPr>
          <w:color w:val="555555"/>
          <w:sz w:val="18"/>
        </w:rPr>
        <w:t xml:space="preserve">Gewahrsamsvollzugsverordnung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Entlassenen sind sichergestellte Gegenstände und in amtliche Verwahrung genommene Gegenstände zurückzugeben, soweit sie nicht weiterhin sichergestellt oder in amtlicher Verwahrung bleiben.</w:t>
      </w:r>
    </w:p>
    <w:p>
      <w:r>
        <w:t xml:space="preserve">Abschnitt 7</w:t>
      </w:r>
    </w:p>
    <w:p>
      <w:r>
        <w:t xml:space="preserve">Schlussbestimmungen</w:t>
      </w:r>
    </w:p>
    <w:p>
      <w:r>
        <w:rPr>
          <w:color w:val="555555"/>
          <w:sz w:val="17"/>
        </w:rPr>
        <w:t xml:space="preserve">Zitiervorschlag: § 21 GewvollzVO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https://recht.nulegal.eu/gesetze/GewvollzVO/21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