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GewStG — Kürzungen</w:t>
      </w:r>
    </w:p>
    <w:p>
      <w:r>
        <w:rPr>
          <w:color w:val="555555"/>
          <w:sz w:val="18"/>
        </w:rPr>
        <w:t xml:space="preserve">Gewerbesteuergesetz</w:t>
      </w:r>
    </w:p>
    <w:p>
      <w:r>
        <w:rPr>
          <w:color w:val="555555"/>
          <w:sz w:val="18"/>
        </w:rPr>
        <w:t xml:space="preserve">Stand: 01.01.2025 (konsolidierte Textfassung, kein amtliches Inkrafttretensdatum)</w:t>
      </w:r>
    </w:p>
    <w:p>
      <w:r>
        <w:t xml:space="preserve">Die Summe des Gewinns und der Hinzurechnungen wird gekürzt um</w:t>
      </w:r>
    </w:p>
    <w:p>
      <w:pPr>
        <w:ind w:left="420"/>
      </w:pPr>
      <w:r>
        <w:t xml:space="preserve">1. die im Erhebungszeitraum als Betriebsausgabe erfasste Grundsteuer für zum Betriebsvermögen des Unternehmers gehörenden Grundbesitz. 2An Stelle der Kürzung nach Satz 1 tritt auf Antrag bei Unternehmen, die ausschließlich eigenen Grundbesitz oder neben eigenem Grundbesitz eigenes Kapitalvermögen verwalten und nutzen oder daneben Wohnungsbauten betreuen oder Einfamilienhäuser, Zweifamilienhäuser oder Eigentumswohnungen im Sinne des Wohnungseigentumsgesetzes in der jeweils geltenden Fassung, errichten und veräußern, die Kürzung um den Teil des Gewerbeertrags, der auf die Verwaltung und Nutzung des eigenen Grundbesitzes entfällt. 3Satz 2 gilt entsprechend, wenn</w:t>
      </w:r>
    </w:p>
    <w:p>
      <w:pPr>
        <w:ind w:left="780"/>
      </w:pPr>
      <w:r>
        <w:t xml:space="preserve">a) in Verbindung mit der Errichtung und Veräußerung von Eigentumswohnungen Teileigentum im Sinne des Wohnungseigentumsgesetzes errichtet und veräußert wird und das Gebäude zu mehr als 66 2/3 Prozent Wohnzwecken dient,</w:t>
      </w:r>
    </w:p>
    <w:p>
      <w:pPr>
        <w:ind w:left="780"/>
      </w:pPr>
      <w:r>
        <w:t xml:space="preserve">b) in Verbindung mit der Verwaltung und Nutzung des eigenen Grundbesitzes Einnahmen aus der Lieferung von Strom</w:t>
      </w:r>
    </w:p>
    <w:p>
      <w:pPr>
        <w:ind w:left="1140"/>
      </w:pPr>
      <w:r>
        <w:t xml:space="preserve">aa) im Zusammenhang mit dem Betrieb von Anlagen zur Stromerzeugung aus erneuerbaren Energien im Sinne des § 3 Nummer 21 des Erneuerbare-Energien-Gesetzes oder</w:t>
      </w:r>
    </w:p>
    <w:p>
      <w:pPr>
        <w:ind w:left="1140"/>
      </w:pPr>
      <w:r>
        <w:t xml:space="preserve">bb) aus dem Betrieb von Ladestationen für Elektrofahrzeuge oder Elektrofahrräder,</w:t>
      </w:r>
    </w:p>
    <w:p>
      <w:pPr>
        <w:ind w:left="780"/>
      </w:pPr>
      <w:r>
        <w:t xml:space="preserve">erzielt werden und diese Einnahmen im Wirtschaftsjahr nicht höher als 20 Prozent der Einnahmen aus der Gebrauchsüberlassung des Grundbesitzes sind; die Einnahmen im Sinne von Doppelbuchstabe aa dürfen nicht aus der Lieferung an Letztverbraucher stammen, es sei denn, diese sind Mieter des Anlagenbetreibers, oder</w:t>
      </w:r>
    </w:p>
    <w:p>
      <w:pPr>
        <w:ind w:left="780"/>
      </w:pPr>
      <w:r>
        <w:t xml:space="preserve">c) Einnahmen aus unmittelbaren Vertragsbeziehungen mit den Mietern des Grundbesitzes aus anderen als den in den Buchstaben a und b bezeichneten Tätigkeiten erzielt werden und diese Einnahmen im Wirtschaftsjahr nicht höher als 5 Prozent der Einnahmen aus der Gebrauchsüberlassung des Grundbesitzes sind.</w:t>
      </w:r>
    </w:p>
    <w:p>
      <w:pPr>
        <w:ind w:left="420"/>
      </w:pPr>
      <w:r>
        <w:t xml:space="preserve">4Betreut ein Unternehmen auch Wohnungsbauten oder veräußert es auch Einfamilienhäuser, Zweifamilienhäuser oder Eigentumswohnungen oder übt es auch Tätigkeiten im Sinne von Satz 3 Buchstabe b und c aus, so ist Voraussetzung für die Anwendung des Satzes 2, dass der Gewinn aus der Verwaltung und Nutzung des eigenen Grundbesitzes gesondert ermittelt wird. 5Die Sätze 2 und 3 gelten nicht,</w:t>
      </w:r>
    </w:p>
    <w:p>
      <w:pPr>
        <w:ind w:left="780"/>
      </w:pPr>
      <w:r>
        <w:t xml:space="preserve">1. wenn der Grundbesitz ganz oder zum Teil dem Gewerbebetrieb eines Gesellschafters oder Genossen dient,</w:t>
      </w:r>
    </w:p>
    <w:p>
      <w:pPr>
        <w:ind w:left="780"/>
      </w:pPr>
      <w:r>
        <w:t xml:space="preserve">1a. soweit der Gewerbeertrag Vergütungen im Sinne des § 15 Absatz 1 Satz 1 Nummer 2 Satz 1 des Einkommensteuergesetzes enthält, die der Gesellschafter von der Gesellschaft für seine Tätigkeit im Dienst der Gesellschaft oder für die Hingabe von Darlehen oder für die Überlassung von Wirtschaftsgütern, mit Ausnahme der Überlassung von Grundbesitz, bezogen hat. 2Satz 1 ist auch auf Vergütungen anzuwenden, die vor dem 19. Juni 2008 erstmals vereinbart worden sind, wenn die Vereinbarung nach diesem Zeitpunkt wesentlich geändert wird, oder</w:t>
      </w:r>
    </w:p>
    <w:p>
      <w:pPr>
        <w:ind w:left="780"/>
      </w:pPr>
      <w:r>
        <w:t xml:space="preserve">2. soweit der Gewerbeertrag Gewinne aus der Aufdeckung stiller Reserven aus dem Grundbesitz enthält, der innerhalb von drei Jahren vor der Aufdeckung der stillen Reserven zu einem unter dem Teilwert liegenden Wert in das Betriebsvermögen des aufdeckenden Gewerbebetriebs überführt oder übertragen worden ist, und soweit diese Gewinne auf bis zur Überführung oder Übertragung entstandenen stillen Reserven entfallen.</w:t>
      </w:r>
    </w:p>
    <w:p>
      <w:pPr>
        <w:ind w:left="420"/>
      </w:pPr>
      <w:r>
        <w:t xml:space="preserve">6Eine Kürzung nach den Sätzen 2 und 3 ist ausgeschlossen für den Teil des Gewerbeertrags, der auf Veräußerungs- oder Aufgabegewinne im Sinne des § 7 Satz 2 Nr. 2 und 3 entfällt;</w:t>
      </w:r>
    </w:p>
    <w:p>
      <w:pPr>
        <w:ind w:left="420"/>
      </w:pPr>
      <w:r>
        <w:t xml:space="preserve">2. die Anteile am Gewinn einer in- oder ausländischen offenen Handelsgesellschaft, einer Kommanditgesellschaft oder einer anderen Gesellschaft, bei der die Gesellschafter als Unternehmer (Mitunternehmer) des Gewerbebetriebs anzusehen sind, wenn die Gewinnanteile bei Ermittlung des Gewinns angesetzt worden sind. 2Satz 1 ist nicht anzuwenden, soweit im Gewinnanteil Einkünfte im Sinne des § 7 Satz 7 und 8 enthalten sind. 3Bei Lebens- und Krankenversicherungsunternehmen und Pensionsfonds ist Satz 1 auch auf den übrigen Gewinnanteil nicht anzuwenden. 4Satz 2 ist nicht anzuwenden, soweit diese Einkünfte bereits bei einer den Anteil am Gewinn vermittelnden inländischen offenen Handelsgesellschaft, Kommanditgesellschaft oder anderen Gesellschaft, bei der die Gesellschafter als Unternehmer (Mitunternehmer) des Gewerbebetriebs anzusehen sind, Bestandteil des Gewerbeertrags waren. 5Bei Lebens- und Krankenversicherungsunternehmen und Pensionsfonds ist Satz 4 auf Einkünfte im Sinne des § 7 Satz 8 nicht anzuwenden;</w:t>
      </w:r>
    </w:p>
    <w:p>
      <w:pPr>
        <w:ind w:left="420"/>
      </w:pPr>
      <w:r>
        <w:t xml:space="preserve">2a. die Gewinne aus Anteilen an einer nicht steuerbefreiten inländischen Kapitalgesellschaft im Sinne des § 2 Abs. 2, einer Kredit- oder Versicherungsanstalt des öffentlichen Rechts, einer Genossenschaften oder einer Unternehmensbeteiligungsgesellschaft im Sinne des § 3 Nr. 23, wenn die Beteiligung zu Beginn des Erhebungszeitraums mindestens 15 Prozent des Grund- oder Stammkapitals beträgt und die Gewinnanteile bei Ermittlung des Gewinns (§ 7) angesetzt worden sind. 2Ist ein Grund- oder Stammkapital nicht vorhanden, so ist die Beteiligung an dem Vermögen, bei Genossenschaften die Beteiligung an der Summe der Geschäftsguthaben, maßgebend. 3Im unmittelbaren Zusammenhang mit Gewinnanteilen stehende Aufwendungen mindern den Kürzungsbetrag, soweit entsprechende Beteiligungserträge zu berücksichtigen sind; insoweit findet § 8 Nr. 1 keine Anwendung. 4Nach § 8b Abs. 5 des Körperschaftsteuergesetzes nicht abziehbare Betriebsausgaben sind keine Gewinne aus Anteilen im Sinne des Satzes 1. 5Satz 1 ist bei Lebens- und Krankenversicherungsunternehmen auf Gewinne aus Anteilen, die den Kapitalanlagen zuzurechnen sind, nicht anzuwenden; für Pensionsfonds gilt Entsprechendes;</w:t>
      </w:r>
    </w:p>
    <w:p>
      <w:pPr>
        <w:ind w:left="420"/>
      </w:pPr>
      <w:r>
        <w:t xml:space="preserve">2b. die nach § 8 Nr. 4 dem Gewerbeertrag einer Kommanditgesellschaft auf Aktien hinzugerechneten Gewinnanteile, wenn sie bei der Ermittlung des Gewinns (§ 7) angesetzt worden sind;</w:t>
      </w:r>
    </w:p>
    <w:p>
      <w:pPr>
        <w:ind w:left="420"/>
      </w:pPr>
      <w:r>
        <w:t xml:space="preserve">3. den Teil des Gewerbeertrags eines inländischen Unternehmens, der auf eine nicht im Inland belegene Betriebsstätte dieses Unternehmens entfällt; dies gilt nicht für Einkünfte im Sinne des § 7 Satz 7 und 8. 2Bei Unternehmen, die ausschließlich den Betrieb von eigenen oder gecharterten Handelsschiffen im internationalen Verkehr zum Gegenstand haben, gelten 80 Prozent des Gewerbeertrags als auf eine nicht im Inland belegene Betriebsstätte entfallend. 3Ist Gegenstand eines Betriebs nicht ausschließlich der Betrieb von Handelsschiffen im internationalen Verkehr, so gelten 80 Prozent des Teils des Gewerbeertrags, der auf den Betrieb von Handelsschiffen im internationalen Verkehr entfällt, als auf eine nicht im Inland belegene Betriebsstätte entfallend; in diesem Fall ist Voraussetzung, dass dieser Teil gesondert ermittelt wird. 4Handelsschiffe werden im internationalen Verkehr betrieben, wenn eigene oder gecharterte Handelsschiffe im Wirtschaftsjahr überwiegend zur Beförderung von Personen und Gütern im Verkehr mit oder zwischen ausländischen Häfen, innerhalb eines ausländischen Hafens oder zwischen einem ausländischen Hafen und der freien See eingesetzt werden. 5Für die Anwendung der Sätze 2 bis 4 gilt § 5a Abs. 2 Satz 2 des Einkommensteuergesetzes entsprechend;</w:t>
      </w:r>
    </w:p>
    <w:p>
      <w:pPr>
        <w:ind w:left="420"/>
      </w:pPr>
      <w:r>
        <w:t xml:space="preserve">4. (weggefallen)</w:t>
      </w:r>
    </w:p>
    <w:p>
      <w:pPr>
        <w:ind w:left="420"/>
      </w:pPr>
      <w:r>
        <w:t xml:space="preserve">5. die aus den Mitteln des Gewerbebetriebs geleisteten Zuwendungen (Spenden und Mitgliedsbeiträge) zur Förderung steuerbegünstigter Zwecke im Sinne der §§ 52 bis 54 der Abgabenordnung bis zur Höhe von insgesamt 20 Prozent des um die Hinzurechnungen nach § 8 Nummer 9 erhöhten Gewinns aus Gewerbebetrieb (§ 7) oder 4 Promille der Summe der gesamten Umsätze und der im Wirtschaftsjahr aufgewendeten Löhne und Gehälter. 2Voraussetzung für die Kürzung ist, dass diese Zuwendungen</w:t>
      </w:r>
    </w:p>
    <w:p>
      <w:pPr>
        <w:ind w:left="780"/>
      </w:pPr>
      <w:r>
        <w:t xml:space="preserve">a) an eine juristische Person des öffentlichen Rechts oder an eine öffentliche Dienststelle, die in einem Mitgliedstaat der Europäischen Union oder in einem Staat belegen ist, auf den das Abkommen über den Europäischen Wirtschaftsraum (EWR-Abkommen) Anwendung findet, oder</w:t>
      </w:r>
    </w:p>
    <w:p>
      <w:pPr>
        <w:ind w:left="780"/>
      </w:pPr>
      <w:r>
        <w:t xml:space="preserve">b) an eine nach § 5 Absatz 1 Nummer 9 des Körperschaftsteuergesetzes steuerbefreite Körperschaft, Personenvereinigung oder Vermögensmasse oder</w:t>
      </w:r>
    </w:p>
    <w:p>
      <w:pPr>
        <w:ind w:left="780"/>
      </w:pPr>
      <w:r>
        <w:t xml:space="preserve">c) an eine Körperschaft, Personenvereinigung oder Vermögensmasse, die in einem Mitgliedstaat der Europäischen Union oder in einem Staat belegen ist, auf den das Abkommen über den Europäischen Wirtschaftsraum (EWR-Abkommen) Anwendung findet, und die nach § 5 Absatz 1 Nummer 9 des Körperschaftsteuergesetzes in Verbindung mit § 5 Absatz 2 Nummer 2 zweiter Halbsatz des Körperschaftsteuergesetzes steuerbefreit wäre, wenn sie inländische Einkünfte erzielen würde,</w:t>
      </w:r>
    </w:p>
    <w:p>
      <w:pPr>
        <w:ind w:left="420"/>
      </w:pPr>
      <w:r>
        <w:t xml:space="preserve">geleistet werden (Zuwendungsempfänger). 3Für nicht im Inland ansässige Zuwendungsempfänger nach Satz 2 ist weitere Voraussetzung, dass durch diese Staaten Amtshilfe und Unterstützung bei der Beitreibung geleistet werden. 4Amtshilfe ist der Auskunftsaustausch im Sinne oder entsprechend der Amtshilferichtlinie gemäß § 2 Absatz 2 des EU-Amtshilfegesetzes. 5Beitreibung ist die gegenseitige Unterstützung bei der Beitreibung von Forderungen im Sinne oder entsprechend der Beitreibungsrichtlinie einschließlich der in diesem Zusammenhang anzuwendenden Durchführungsbestimmungen in den für den jeweiligen Veranlagungszeitraum geltenden Fassungen oder eines entsprechenden Nachfolgerechtsaktes. 6Werden die steuerbegünstigten Zwecke des Zuwendungsempfängers im Sinne von Satz 2 Buchstabe a nur im Ausland verwirklicht, ist für eine Kürzung nach Satz 1 Voraussetzung, dass natürliche Personen, die ihren Wohnsitz oder ihren gewöhnlichen Aufenthalt im Geltungsbereich dieses Gesetzes haben, gefördert werden oder dass die Tätigkeit dieses Zuwendungsempfängers neben der Verwirklichung der steuerbegünstigten Zwecke auch zum Ansehen der Bundesrepublik Deutschland beitragen kann. 7In die Kürzung nach Satz 1 sind auch Mitgliedsbeiträge an Körperschaften einzubeziehen, die Kunst und Kultur gemäß § 52 Absatz 2 Nummer 5 der Abgabenordnung fördern, soweit es sich nicht um Mitgliedsbeiträge nach Satz 12 Buchstabe b handelt, auch wenn den Mitgliedern Vergünstigungen gewährt werden. 8Überschreiten die geleisteten Zuwendungen die Höchstsätze nach Satz 1, kann die Kürzung im Rahmen der Höchstsätze nach Satz 1 in den folgenden Erhebungszeiträumen vorgenommen werden. 9Einzelunternehmen und Personengesellschaften können auf Antrag neben der Kürzung nach Satz 1 eine Kürzung um die im Erhebungszeitraum in das zu erhaltende Vermögen (Vermögensstock) einer Stiftung, die die Voraussetzungen der Sätze 2 bis 6 erfüllt, geleisteten Spenden in diesem und in den folgenden neun Erhebungszeiträumen bis zu einem Betrag von 1 Million Euro vornehmen. 10Nicht abzugsfähig nach Satz 9 sind Spenden in das verbrauchbare Vermögen einer Stiftung. 11Der besondere Kürzungsbetrag nach Satz 9 kann der Höhe nach innerhalb des Zehnjahreszeitraums nur einmal in Anspruch genommen werden. 12Eine Kürzung nach den Sätzen 1 bis 10 ist ausgeschlossen, soweit auf die geleisteten Zuwendungen § 8 Absatz 3 des Körperschaftsteuergesetzes anzuwenden ist oder soweit Mitgliedsbeiträge an Körperschaften geleistet werden,</w:t>
      </w:r>
    </w:p>
    <w:p>
      <w:pPr>
        <w:ind w:left="780"/>
      </w:pPr>
      <w:r>
        <w:t xml:space="preserve">a) die den Sport (§ 52 Absatz 2 Satz 1 Nummer 21 der Abgabenordnung),</w:t>
      </w:r>
    </w:p>
    <w:p>
      <w:pPr>
        <w:ind w:left="780"/>
      </w:pPr>
      <w:r>
        <w:t xml:space="preserve">b) die kulturelle Betätigungen, die in erster Linie der Freizeitgestaltung dienen,</w:t>
      </w:r>
    </w:p>
    <w:p>
      <w:pPr>
        <w:ind w:left="780"/>
      </w:pPr>
      <w:r>
        <w:t xml:space="preserve">c) die Heimatpflege und Heimatkunde (§ 52 Absatz 2 Satz 1 Nummer 22 der Abgabenordnung),</w:t>
      </w:r>
    </w:p>
    <w:p>
      <w:pPr>
        <w:ind w:left="780"/>
      </w:pPr>
      <w:r>
        <w:t xml:space="preserve">d) die Zwecke im Sinne des § 52 Absatz 2 Satz 1 Nummer 23 der Abgabenordnung</w:t>
      </w:r>
    </w:p>
    <w:p>
      <w:pPr>
        <w:ind w:left="420"/>
      </w:pPr>
      <w:r>
        <w:t xml:space="preserve">fördern oder</w:t>
      </w:r>
    </w:p>
    <w:p>
      <w:pPr>
        <w:ind w:left="780"/>
      </w:pPr>
      <w:r>
        <w:t xml:space="preserve">e) deren Zweck nach § 52 Absatz 2 Satz 2 der Abgabenordnung für gemeinnützig erklärt worden ist, weil deren Zweck die Allgemeinheit auf materiellem, geistigem oder sittlichem Gebiet entsprechend einem Zweck nach den Buchstaben a bis d fördert.</w:t>
      </w:r>
    </w:p>
    <w:p>
      <w:pPr>
        <w:ind w:left="420"/>
      </w:pPr>
      <w:r>
        <w:t xml:space="preserve">13§ 10b Absatz 3 und 4 Satz 1 sowie § 10d Absatz 4 des Einkommensteuergesetzes und § 9 Absatz 2 Satz 2 bis 5 und Absatz 3 Satz 1 des Körperschaftsteuergesetzes, sowie die einkommensteuerrechtlichen Vorschriften zur Abziehbarkeit von Zuwendungen gelten entsprechend. 14Wer vorsätzlich oder grob fahrlässig eine unrichtige Bestätigung über Spenden und Mitgliedsbeiträge ausstellt oder veranlasst, dass entsprechende Zuwendungen nicht zu den in der Bestätigung angegebenen steuerbegünstigten Zwecken verwendet werden (Veranlasserhaftung), haftet für die entgangene Gewerbesteuer. 15In den Fällen der Veranlasserhaftung ist vorrangig der Zuwendungsempfänger in Anspruch zu nehmen; die natürlichen Personen, die in diesen Fällen für den Zuwendungsempfänger handeln, sind nur in Anspruch zu nehmen, wenn die entgangene Steuer nicht nach § 47 der Abgabenordnung erloschen ist und Vollstreckungsmaßnahmen gegen den Zuwendungsempfänger nicht erfolgreich sind; § 10b Absatz 4 Satz 5 des Einkommensteuergesetzes gilt entsprechend. 16Der Haftungsbetrag ist mit 15 Prozent der Zuwendungen anzusetzen und fließt der für den Spendenempfänger zuständigen Gemeinde zu, die durch sinngemäße Anwendung des § 20 der Abgabenordnung bestimmt wird. 17Der Haftungsbetrag wird durch Haftungsbescheid des Finanzamts festgesetzt; die Befugnis der Gemeinde zur Erhebung der entgangenen Gewerbesteuer bleibt unberührt. 18§ 184 Abs. 3 der Abgabenordnung gilt sinngemäß.</w:t>
      </w:r>
    </w:p>
    <w:p>
      <w:pPr>
        <w:ind w:left="420"/>
      </w:pPr>
      <w:r>
        <w:t xml:space="preserve">6. (weggefallen)</w:t>
      </w:r>
    </w:p>
    <w:p>
      <w:pPr>
        <w:ind w:left="420"/>
      </w:pPr>
      <w:r>
        <w:t xml:space="preserve">7. die Gewinne aus Anteilen an einer Kapitalgesellschaft mit Geschäftsleitung und Sitz außerhalb des Geltungsbereichs dieses Gesetzes, wenn die Beteiligung zu Beginn des Erhebungszeitraums mindestens 15 Prozent des Nennkapitals beträgt und die Gewinnanteile bei der Ermittlung des Gewinns (§ 7) angesetzt worden sind. 2§ 9 Nummer 2a Satz 3 bis 5 gilt entsprechend;</w:t>
      </w:r>
    </w:p>
    <w:p>
      <w:pPr>
        <w:ind w:left="420"/>
      </w:pPr>
      <w:r>
        <w:t xml:space="preserve">8. die Gewinne aus Anteilen an einer ausländischen Gesellschaft, die nach einem Abkommen zur Vermeidung der Doppelbesteuerung unter der Voraussetzung einer Mindestbeteiligung von der Gewerbesteuer befreit sind, wenn die Beteiligung mindestens 15 Prozent beträgt und die Gewinnanteile bei der Ermittlung des Gewinns (§ 7) angesetzt worden sind; ist in einem Abkommen zur Vermeidung der Doppelbesteuerung eine niedrigere Mindestbeteiligungsgrenze vereinbart, ist diese maßgebend. 2§ 9 Nr. 2a Satz 3 gilt entsprechend. 3§ 9 Nr. 2a Satz 4 gilt entsprechend. 4Satz 1 ist bei Lebens- und Krankenversicherungsunternehmen auf Gewinne aus Anteilen, die den Kapitalanlagen zuzurechnen sind, nicht anzuwenden; für Pensionsfonds gilt Entsprechendes.</w:t>
      </w:r>
    </w:p>
    <w:p>
      <w:pPr>
        <w:ind w:left="420"/>
      </w:pPr>
      <w:r>
        <w:t xml:space="preserve">9. u. 10. (weggefallen)</w:t>
      </w:r>
    </w:p>
    <w:p>
      <w:r>
        <w:rPr>
          <w:color w:val="555555"/>
          <w:sz w:val="17"/>
        </w:rPr>
        <w:t xml:space="preserve">Zitiervorschlag: § 9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