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GewStG — Gewerbeertrag</w:t>
      </w:r>
    </w:p>
    <w:p>
      <w:r>
        <w:rPr>
          <w:color w:val="555555"/>
          <w:sz w:val="18"/>
        </w:rPr>
        <w:t xml:space="preserve">Gewerbesteuergesetz</w:t>
      </w:r>
    </w:p>
    <w:p>
      <w:r>
        <w:rPr>
          <w:color w:val="555555"/>
          <w:sz w:val="18"/>
        </w:rPr>
        <w:t xml:space="preserve">Stand: 10.12.2024 (konsolidierte Textfassung, kein amtliches Inkrafttretensdatum)</w:t>
      </w:r>
    </w:p>
    <w:p>
      <w:r>
        <w:t xml:space="preserve">1Gewerbeertrag ist der nach den Vorschriften des Einkommensteuergesetzes oder des Körperschaftsteuergesetzes zu ermittelnde Gewinn aus dem Gewerbebetrieb, der bei der Ermittlung des Einkommens für den dem Erhebungszeitraum (§ 14) entsprechenden Veranlagungszeitraum zu berücksichtigen ist, vermehrt und vermindert um die in den §§ 8 und 9 bezeichneten Beträge. 2Zum Gewerbeertrag gehört auch der Gewinn aus der Veräußerung oder Aufgabe</w:t>
      </w:r>
    </w:p>
    <w:p>
      <w:pPr>
        <w:ind w:left="420"/>
      </w:pPr>
      <w:r>
        <w:t xml:space="preserve">1. des Betriebs oder eines Teilbetriebs einer Mitunternehmerschaft,</w:t>
      </w:r>
    </w:p>
    <w:p>
      <w:pPr>
        <w:ind w:left="420"/>
      </w:pPr>
      <w:r>
        <w:t xml:space="preserve">2. des Anteils eines Gesellschafters, der als Unternehmer (Mitunternehmer) des Betriebs einer Mitunternehmerschaft anzusehen ist,</w:t>
      </w:r>
    </w:p>
    <w:p>
      <w:pPr>
        <w:ind w:left="420"/>
      </w:pPr>
      <w:r>
        <w:t xml:space="preserve">3. des Anteils eines persönlich haftenden Gesellschafters einer Kommanditgesellschaft auf Aktien,</w:t>
      </w:r>
    </w:p>
    <w:p>
      <w:r>
        <w:t xml:space="preserve">soweit er nicht auf eine natürliche Person als unmittelbar beteiligter Mitunternehmer entfällt. 3Der nach § 5a des Einkommensteuergesetzes ermittelte Gewinn einschließlich der Hinzurechnungen nach § 5a Absatz 4 und 4a des Einkommensteuergesetzes und das nach § 8 Absatz 1 Satz 3 des Körperschaftsteuergesetzes ermittelte Einkommen gelten als Gewerbeertrag nach Satz 1. 4§ 3 Nr. 40 und § 3c Abs. 2 des Einkommensteuergesetzes sind bei der Ermittlung des Gewerbeertrags einer Mitunternehmerschaft anzuwenden, soweit an der Mitunternehmerschaft natürliche Personen unmittelbar oder mittelbar über eine oder mehrere Personengesellschaften beteiligt sind; im Übrigen ist § 8b des Körperschaftsteuergesetzes anzuwenden. 5Bei der Ermittlung des Gewerbeertrags einer Kapitalgesellschaft, auf die § 8 Abs. 7 Satz 1 Nr. 2 des Körperschaftsteuergesetzes anzuwenden ist, ist § 8 Abs. 9 Satz 1 bis 3 des Körperschaftsteuergesetzes entsprechend anzuwenden; ein sich danach bei der jeweiligen Sparte im Sinne des § 8 Abs. 9 Satz 1 des Körperschaftsteuergesetzes ergebender negativer Gewerbeertrag darf nicht mit einem positiven Gewerbeertrag aus einer anderen Sparte im Sinne des § 8 Abs. 9 Satz 1 des Körperschaftsteuergesetzes ausgeglichen werden. 6§ 50d Abs. 10 des Einkommensteuergesetzes ist bei der Ermittlung des Gewerbeertrags entsprechend anzuwenden. 7Hinzurechnungsbeträge im Sinne des § 10 Absatz 1 des Außensteuergesetzes sind Einkünfte, die in einer inländischen Betriebsstätte anfallen. 8Einkünfte, die in einer ausländischen Betriebsstätte anfallen und nach den §§ 7 bis 13 des Außensteuergesetzes steuerpflichtig wären, falls diese Betriebsstätte eine ausländische Gesellschaft im Sinne dieser Vorschriften wäre, gelten als in einer inländischen Betriebsstätte erzielt.</w:t>
      </w:r>
    </w:p>
    <w:p>
      <w:r>
        <w:rPr>
          <w:color w:val="555555"/>
          <w:sz w:val="17"/>
        </w:rPr>
        <w:t xml:space="preserve">Zitiervorschlag: § 7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https://recht.nulegal.eu/gesetze/GewStG/7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