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GewStG — Zeitlicher Anwendungsbereich</w:t>
      </w:r>
    </w:p>
    <w:p>
      <w:r>
        <w:rPr>
          <w:color w:val="555555"/>
          <w:sz w:val="18"/>
        </w:rPr>
        <w:t xml:space="preserve">Gewerbesteuergesetz</w:t>
      </w:r>
    </w:p>
    <w:p>
      <w:r>
        <w:rPr>
          <w:color w:val="555555"/>
          <w:sz w:val="18"/>
        </w:rPr>
        <w:t xml:space="preserve">Stand: 03.07.2026 (konsolidierte Textfassung, kein amtliches Inkrafttretensdatum)</w:t>
      </w:r>
    </w:p>
    <w:p>
      <w:r>
        <w:t xml:space="preserve">(1) Die vorstehende Fassung dieses Gesetzes ist, soweit in den folgenden Absätzen nichts anderes bestimmt ist, erstmals für den Erhebungszeitraum 2021 anzuwenden.</w:t>
      </w:r>
    </w:p>
    <w:p>
      <w:r>
        <w:t xml:space="preserve">(2) 1§ 3 Nummer 1 in der Fassung des Artikels 8 des Gesetzes vom 12. Dezember 2019 (BGBl. I S. 2451) ist erstmals für den Erhebungszeitraum 2019 anzuwenden. 2§ 3 Nummer 12 in der Fassung des Artikels 9 des Gesetzes vom 12. Dezember 2019 (BGBl. I S. 2451) ist erstmals für den Erhebungszeitraum 2025 anzuwenden. 3§ 3 Nummer 2 ist für die Investitionsbank Sachsen-Anhalt erstmals für den Erhebungszeitraum 2023 anzuwenden. 4§ 3 Nummer 2 ist für die DEG – Deutsche Investitions- und Entwicklungsgesellschaft mbH erstmals für den Erhebungszeitraum 2024 anzuwenden. 5Die Steuerbefreiung nach § 3 Nummer 2 in der bis zum 20. Dezember 2022 geltenden Fassung ist für die Investitionsbank Sachsen-Anhalt – Anstalt der Norddeutschen Landesbank – Girozentrale – letztmalig für den Erhebungszeitraum 2023 anzuwenden. 6§ 3 Nummer 13 in der Fassung des Artikels 8 des Gesetzes vom 12. Dezember 2019 (BGBl. I S. 2451) ist erstmals für den Erhebungszeitraum 2015 anzuwenden. 7§ 3 Nummer 24 in der Fassung des Artikels 8 des Gesetzes vom 12. Dezember 2019 (BGBl. I S. 2451) ist erstmals für den Erhebungszeitraum 2019 anzuwenden. 8§ 3 Nummer 32 in der Fassung des Artikels 8 des Gesetzes vom 12. Dezember 2019 (BGBl. I S. 2451) ist erstmals für den Erhebungszeitraum 2019 anzuwenden. 9§ 3 Nummer 32 in der Fassung des Artikels 10 des Gesetzes vom 16. Dezember 2022 (BGBl. I S. 2294) ist erstmals für den Erhebungszeitraum 2022 anzuwenden.</w:t>
      </w:r>
    </w:p>
    <w:p>
      <w:r>
        <w:t xml:space="preserve">(3) 1§ 7 Satz 3 in der durch Artikel 8 des Gesetzes vom 12. Dezember 2019 (BGBl. I S. 2451) geänderten Fassung ist erstmals für den Erhebungszeitraum 2009 anzuwenden. 2Für den Erhebungszeitraum 2008 ist § 7 Satz 3 in folgender Fassung anzuwenden:</w:t>
      </w:r>
    </w:p>
    <w:p>
      <w:r>
        <w:t xml:space="preserve">„Der nach § 5a des Einkommensteuergesetzes ermittelte Gewinn einschließlich der Hinzurechnungen nach § 5a Absatz 4 und 4a des Einkommensteuergesetzes und das nach § 8 Absatz 1 Satz 2 des Körperschaftsteuergesetzes ermittelte Einkommen gelten als Gewerbeertrag nach Satz 1.“ 3§ 7 Satz 7 in der Fassung des Artikels 16 des Gesetzes vom 20. Dezember 2016 (BGBl. I S. 3000) ist erstmals für den Erhebungszeitraum 2017 anzuwenden. 4§ 7 Satz 8 in der Fassung des Artikels 9 des Gesetzes vom 2. Dezember 2024 (BGBl. 2024 I Nr. 387) ist auch für Erhebungszeiträume vor 2024 anzuwenden.</w:t>
      </w:r>
    </w:p>
    <w:p>
      <w:r>
        <w:t xml:space="preserve">(3a) § 7b Absatz 2 Satz 4 in der Fassung des Artikels 10 des Gesetzes vom 16. Dezember 2022 (BGBl. I S. 2294) ist erstmals für den Erhebungszeitraum 2023 anzuwenden.</w:t>
      </w:r>
    </w:p>
    <w:p>
      <w:r>
        <w:t xml:space="preserve">(4) 1§ 8 Nummer 1 Buchstabe d Satz 2 ist nur auf Entgelte anzuwenden, die auf Verträgen beruhen, die nach dem 31. Dezember 2019 abgeschlossen worden sind. 2Dabei ist bei Verträgen, die vor dem 1. Januar 2025 abgeschlossen werden, statt einer Reichweite von 80 Kilometern eine Reichweite von 60 Kilometern ausreichend. 3§ 8 Nummer 1 Buchstabe d Satz 2 ist letztmals für den Erhebungszeitraum 2030 anzuwenden.</w:t>
      </w:r>
    </w:p>
    <w:p>
      <w:r>
        <w:t xml:space="preserve">(4a) § 8 Nummer 5 in der Fassung des Artikels 3 des Gesetzes vom 25. Juni 2021 (BGBl. I S. 2035) ist erstmals für den Erhebungszeitraum 2022 anzuwenden.</w:t>
      </w:r>
    </w:p>
    <w:p>
      <w:r>
        <w:t xml:space="preserve">(4b) 1§ 9 Nummer 1 Satz 1 in der Fassung des Artikels 9 des Gesetzes vom 2. Dezember 2024 (BGBl. 2024 I Nr. 387) ist erstmals für den Erhebungszeitraum 2025 anzuwenden. 2§ 9 Nummer 1 Satz 3 Buchstabe b in der Fassung des Artikels 19 des Gesetzes vom 27. März 2024 (BGBl. 2024 I Nr. 108) ist erstmals für den Erhebungszeitraum 2023 anzuwenden.</w:t>
      </w:r>
    </w:p>
    <w:p>
      <w:r>
        <w:t xml:space="preserve">(5) 1§ 9 Nummer 3 Satz 1 erster Halbsatz in der Fassung des Artikels 16 des Gesetzes vom 20. Dezember 2016 (BGBl. I S. 3000) ist erstmals für den Erhebungszeitraum 2017 anzuwenden. 2§ 9 Nummer 5 Satz 12 in der Fassung des Artikels 8 des Gesetzes vom 12. Dezember 2019 (BGBl. I S. 2451) ist erstmals für Zuwendungen anzuwenden, die nach dem 31. Dezember 2019 geleistet werden.</w:t>
      </w:r>
    </w:p>
    <w:p>
      <w:r>
        <w:t xml:space="preserve">(5a) § 10a in der Fassung des Artikels 9 des Gesetzes vom 21. Dezember 2020 (BGBl. I S. 3096) ist auch für Erhebungszeiträume vor 2020 anzuwenden.</w:t>
      </w:r>
    </w:p>
    <w:p>
      <w:r>
        <w:t xml:space="preserve">(5b) § 16 Absatz 4 Satz 2 in der Fassung des Artikels 7 des Gesetzes vom 29. Juni 2026 (BGBl. 2026 I Nr. 197) ist erstmals für den Erhebungszeitraum 2027 anzuwenden.</w:t>
      </w:r>
    </w:p>
    <w:p>
      <w:r>
        <w:t xml:space="preserve">(5c) § 19 Absatz 3 Satz 2 und 3 ist auf Antrag des Steuerpflichtigen mit der Maßgabe anzuwenden, dass für die Erhebungszeiträume 2019 bis 2021 der 21. Kalendermonat, für den Erhebungszeitraum 2022 der 20. Kalendermonat, für den Erhebungszeitraum 2023 der 18. Kalendermonat und für den Erhebungszeitraum 2024 der 17. Kalendermonat an die Stelle des 15. Kalendermonats tritt.</w:t>
      </w:r>
    </w:p>
    <w:p>
      <w:r>
        <w:t xml:space="preserve">(5d) § 29 Absatz 1 Nummer 3 und § 31 Absatz 3 in der jeweiligen Fassung des Artikels 9 des Gesetzes vom 2. Dezember 2024 (BGBl. 2024 I Nr. 387) sind erstmals für den Erhebungszeitraum 2025 anzuwenden.</w:t>
      </w:r>
    </w:p>
    <w:p>
      <w:r>
        <w:t xml:space="preserve">(6) § 35c Absatz 1 Nummer 2 Buchstabe f Satz 1 Doppelbuchstabe bb in der Fassung des Artikels 8 des Gesetzes vom 12. Dezember 2019 (BGBl. I S. 2451) ist erstmals für den Erhebungszeitraum 2018 anzuwenden.</w:t>
      </w:r>
    </w:p>
    <w:p>
      <w:r>
        <w:rPr>
          <w:color w:val="555555"/>
          <w:sz w:val="17"/>
        </w:rPr>
        <w:t xml:space="preserve">Zitiervorschlag: § 36 GewStG</w:t>
      </w:r>
    </w:p>
    <w:p>
      <w:r>
        <w:rPr>
          <w:color w:val="555555"/>
          <w:sz w:val="17"/>
        </w:rPr>
        <w:t xml:space="preserve">Quelle: Bundesamt für Justiz, abgerufen 03.07.2026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