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GewStG — Befreiungen</w:t>
      </w:r>
    </w:p>
    <w:p>
      <w:r>
        <w:rPr>
          <w:color w:val="555555"/>
          <w:sz w:val="18"/>
        </w:rPr>
        <w:t xml:space="preserve">Gewerbesteuergesetz</w:t>
      </w:r>
    </w:p>
    <w:p>
      <w:r>
        <w:rPr>
          <w:color w:val="555555"/>
          <w:sz w:val="18"/>
        </w:rPr>
        <w:t xml:space="preserve">Stand: 13.04.2025 (konsolidierte Textfassung, kein amtliches Inkrafttretensdatum)</w:t>
      </w:r>
    </w:p>
    <w:p>
      <w:r>
        <w:t xml:space="preserve">Von der Gewerbesteuer sind befreit</w:t>
      </w:r>
    </w:p>
    <w:p>
      <w:pPr>
        <w:ind w:left="420"/>
      </w:pPr>
      <w:r>
        <w:t xml:space="preserve">1. das Bundeseisenbahnvermögen, die staatlichen Lotterieunternehmen, die zugelassenen öffentlichen Spielbanken mit ihren der Spielbankenabgabe unterliegenden Tätigkeiten und der Erdölbevorratungsverband nach § 2 Absatz 1 des Erdölbevorratungsgesetzes vom 16. Januar 2012 (BGBl. I S. 74) in der jeweils geltenden Fassung;</w:t>
      </w:r>
    </w:p>
    <w:p>
      <w:pPr>
        <w:ind w:left="420"/>
      </w:pPr>
      <w:r>
        <w:t xml:space="preserve">2. die Deutsche Bundesbank, die Kreditanstalt für Wiederaufbau, die DEG – Deutsche Investitions- und Entwicklungsgesellschaft mbH, die Landwirtschaftliche Rentenbank, die Bayerische Landesanstalt für Aufbaufinanzierung, die Bremer Aufbau-Bank GmbH, die Landeskreditbank Baden-Württemberg - Förderbank, die Bayerische Landesbodenkreditanstalt, die Investitionsbank Berlin, die Hamburgische Investitions- und Förderbank, die NRW.Bank, die Investitions- und Förderbank Niedersachsen, die Saarländische Investitionskreditbank Aktiengesellschaft, die Investitionsbank Schleswig-Holstein, die Investitionsbank des Landes Brandenburg, die Sächsische Aufbaubank - Förderbank -, die Thüringer Aufbaubank, die Investitionsbank Sachsen-Anhalt, die Investitions- und Strukturbank Rheinland-Pfalz, das Landesförderinstitut Mecklenburg-Vorpommern - Geschäftsbereich der Norddeutschen Landesbank Girozentrale -, die Wirtschafts- und Infrastrukturbank Hessen – rechtlich unselbständige Anstalt in der Landesbank Hessen-Thüringen Girozentrale und die Liquiditäts-Konsortialbank Gesellschaft mit beschränkter Haftung;</w:t>
      </w:r>
    </w:p>
    <w:p>
      <w:pPr>
        <w:ind w:left="420"/>
      </w:pPr>
      <w:r>
        <w:t xml:space="preserve">3. die Bundesanstalt für vereinigungsbedingte Sonderaufgaben;</w:t>
      </w:r>
    </w:p>
    <w:p>
      <w:pPr>
        <w:ind w:left="420"/>
      </w:pPr>
      <w:r>
        <w:t xml:space="preserve">4. (weggefallen)</w:t>
      </w:r>
    </w:p>
    <w:p>
      <w:pPr>
        <w:ind w:left="420"/>
      </w:pPr>
      <w:r>
        <w:t xml:space="preserve">5. Hauberg-, Wald-, Forst- und Laubgenossenschaften und ähnliche Realgemeinden. 2Unterhalten sie einen Gewerbebetrieb, der über den Rahmen eines Nebenbetriebs hinausgeht, so sind sie insoweit steuerpflichtig;</w:t>
      </w:r>
    </w:p>
    <w:p>
      <w:pPr>
        <w:ind w:left="420"/>
      </w:pPr>
      <w:r>
        <w:t xml:space="preserve">6. Körperschaften, Personenvereinigungen und Vermögensmassen, die nach der Satzung, dem Stiftungsgeschäft oder der sonstigen Verfassung und nach der tatsächlichen Geschäftsführung ausschließlich und unmittelbar gemeinnützigen, mildtätigen oder kirchlichen Zwecken dienen (§§ 51 bis 68 der Abgabenordnung). 2Wird ein wirtschaftlicher Geschäftsbetrieb - ausgenommen Land- und Forstwirtschaft - unterhalten, ist die Steuerfreiheit insoweit ausgeschlossen;</w:t>
      </w:r>
    </w:p>
    <w:p>
      <w:pPr>
        <w:ind w:left="420"/>
      </w:pPr>
      <w:r>
        <w:t xml:space="preserve">7. Hochsee- und Küstenfischerei, wenn sie mit weniger als sieben im Jahresdurchschnitt beschäftigten Arbeitnehmern oder mit Schiffen betrieben wird, die eine eigene Triebkraft von weniger als 100 Pferdekräften haben;</w:t>
      </w:r>
    </w:p>
    <w:p>
      <w:pPr>
        <w:ind w:left="420"/>
      </w:pPr>
      <w:r>
        <w:t xml:space="preserve">8. Genossenschaften sowie Vereine im Sinne des § 5 Abs. 1 Nr. 14 des Körperschaftsteuergesetzes, soweit sie von der Körperschaftsteuer befreit sind;</w:t>
      </w:r>
    </w:p>
    <w:p>
      <w:pPr>
        <w:ind w:left="420"/>
      </w:pPr>
      <w:r>
        <w:t xml:space="preserve">9. rechtsfähige Pensions-, Sterbe-, Kranken- und Unterstützungskassen im Sinne des § 5 Abs. 1 Nr. 3 des Körperschaftsteuergesetzes, soweit sie die für eine Befreiung von der Körperschaftsteuer erforderlichen Voraussetzungen erfüllen;</w:t>
      </w:r>
    </w:p>
    <w:p>
      <w:pPr>
        <w:ind w:left="420"/>
      </w:pPr>
      <w:r>
        <w:t xml:space="preserve">10. Körperschaften oder Personenvereinigungen, deren Hauptzweck die Verwaltung des Vermögens für einen nichtrechtsfähigen Berufsverband im Sinne des § 5 Abs. 1 Nr. 5 des Körperschaftsteuergesetzes ist, wenn ihre Erträge im Wesentlichen aus dieser Vermögensverwaltung herrühren und ausschließlich dem Berufsverband zufließen;</w:t>
      </w:r>
    </w:p>
    <w:p>
      <w:pPr>
        <w:ind w:left="420"/>
      </w:pPr>
      <w:r>
        <w:t xml:space="preserve">11. öffentlich-rechtliche Versicherungs- und Versorgungseinrichtungen von Berufsgruppen, deren Angehörige auf Grund einer durch Gesetz angeordneten oder auf Gesetz beruhenden Verpflichtung Mitglieder dieser Einrichtungen sind, wenn die Satzung der Einrichtung die Zahlung keiner höheren jährlichen Beiträge zulässt als das Zwölffache der Beiträge, die sich bei einer Beitragsbemessungsgrundlage in Höhe der doppelten monatlichen Beitragsbemessungsgrenze in der allgemeinen Rentenversicherung ergeben würden. 2Sind nach der Satzung der Einrichtung nur Pflichtmitgliedschaften sowie freiwillige Mitgliedschaften, die unmittelbar an eine Pflichtmitgliedschaft anschließen, möglich, so steht dies der Steuerbefreiung nicht entgegen, wenn die Satzung die Zahlung keiner höheren jährlichen Beiträge zulässt als das Fünfzehnfache der Beiträge, die sich bei einer Beitragsbemessungsgrundlage in Höhe der doppelten monatlichen Beitragsbemessungsgrenze in der allgemeinen Rentenversicherung ergeben würden;</w:t>
      </w:r>
    </w:p>
    <w:p>
      <w:pPr>
        <w:ind w:left="420"/>
      </w:pPr>
      <w:r>
        <w:t xml:space="preserve">12. Gesellschaften, bei denen die Gesellschafter als Unternehmer (Mitunternehmer) anzusehen sind, sowie Genossenschaften, soweit die Gesellschaften und die Genossenschaften eine gemeinschaftliche Tierhaltung im Sinne des § 13b des Einkommensteuergesetzes betreiben;</w:t>
      </w:r>
    </w:p>
    <w:p>
      <w:pPr>
        <w:ind w:left="420"/>
      </w:pPr>
      <w:r>
        <w:t xml:space="preserve">13. private Schulen und andere allgemeinbildende oder berufsbildende Einrichtungen, soweit unmittelbar dem Schul- und Bildungszweck dienende Leistungen erbracht werden, wenn sie</w:t>
      </w:r>
    </w:p>
    <w:p>
      <w:pPr>
        <w:ind w:left="780"/>
      </w:pPr>
      <w:r>
        <w:t xml:space="preserve">a) als Ersatzschulen gemäß Artikel 7 Absatz 4 des Grundgesetzes staatlich genehmigt oder nach Landesrecht erlaubt sind oder</w:t>
      </w:r>
    </w:p>
    <w:p>
      <w:pPr>
        <w:ind w:left="780"/>
      </w:pPr>
      <w:r>
        <w:t xml:space="preserve">b) auf einen Beruf oder eine vor einer juristischen Person des öffentlichen Rechts abzulegende Prüfung ordnungsgemäß vorbereiten;</w:t>
      </w:r>
    </w:p>
    <w:p>
      <w:pPr>
        <w:ind w:left="420"/>
      </w:pPr>
      <w:r>
        <w:t xml:space="preserve">14. Genossenschaften sowie Vereine, deren Tätigkeit sich auf den Betrieb der Land- und Forstwirtschaft beschränkt, wenn die Mitglieder der Genossenschaft oder dem Verein Flächen zur Nutzung oder für die Bewirtschaftung der Flächen erforderliche Gebäude überlassen und</w:t>
      </w:r>
    </w:p>
    <w:p>
      <w:pPr>
        <w:ind w:left="780"/>
      </w:pPr>
      <w:r>
        <w:t xml:space="preserve">a) bei Genossenschaften das Verhältnis der Summe der Werte der Geschäftsanteile des einzelnen Mitglieds zu der Summe der Werte aller Geschäftsanteile,</w:t>
      </w:r>
    </w:p>
    <w:p>
      <w:pPr>
        <w:ind w:left="780"/>
      </w:pPr>
      <w:r>
        <w:t xml:space="preserve">b) bei Vereinen das Verhältnis des Werts des Anteils an dem Vereinsvermögen, der im Fall der Auflösung des Vereins an das einzelne Mitglied fallen würde, zu dem Wert des Vereinsvermögens</w:t>
      </w:r>
    </w:p>
    <w:p>
      <w:pPr>
        <w:ind w:left="420"/>
      </w:pPr>
      <w:r>
        <w:t xml:space="preserve">nicht wesentlich von dem Verhältnis abweicht, in dem der Wert der von dem einzelnen Mitglied zur Nutzung überlassenen Flächen und Gebäude zu dem Wert der insgesamt zur Nutzung überlassenen Flächen und Gebäude steht;</w:t>
      </w:r>
    </w:p>
    <w:p>
      <w:pPr>
        <w:ind w:left="420"/>
      </w:pPr>
      <w:r>
        <w:t xml:space="preserve">15. Genossenschaften sowie Vereine im Sinne des § 5 Abs. 1 Nr. 10 des Körperschaftsteuergesetzes, soweit sie von der Körperschaftsteuer befreit sind;</w:t>
      </w:r>
    </w:p>
    <w:p>
      <w:pPr>
        <w:ind w:left="420"/>
      </w:pPr>
      <w:r>
        <w:t xml:space="preserve">16. (weggefallen)</w:t>
      </w:r>
    </w:p>
    <w:p>
      <w:pPr>
        <w:ind w:left="420"/>
      </w:pPr>
      <w:r>
        <w:t xml:space="preserve">17. die von den zuständigen Landesbehörden begründeten oder anerkannten gemeinnützigen Siedlungsunternehmen im Sinne des Reichssiedlungsgesetzes in der jeweils aktuellen Fassung oder entsprechender Landesgesetze, soweit diese Landesgesetze nicht wesentlich von den Bestimmungen des Reichssiedlungsgesetzes abweichen, und im Sinne der Bodenreformgesetze der Länder, soweit die Unternehmen im ländlichen Raum Siedlungs-, Agrarstrukturverbesserungs- und Landentwicklungsmaßnahmen mit Ausnahme des Wohnungsbaus durchführen. 2Die Steuerbefreiung ist ausgeschlossen, wenn die Einnahmen des Unternehmens aus den in Satz 1 nicht bezeichneten Tätigkeiten die Einnahmen aus den in Satz 1 bezeichneten Tätigkeiten übersteigen;</w:t>
      </w:r>
    </w:p>
    <w:p>
      <w:pPr>
        <w:ind w:left="420"/>
      </w:pPr>
      <w:r>
        <w:t xml:space="preserve">18. (weggefallen)</w:t>
      </w:r>
    </w:p>
    <w:p>
      <w:pPr>
        <w:ind w:left="420"/>
      </w:pPr>
      <w:r>
        <w:t xml:space="preserve">19. der Pensions-Sicherungs-Verein Versicherungsverein auf Gegenseitigkeit, wenn er die für eine Befreiung von der Körperschaftsteuer erforderlichen Voraussetzungen erfüllt;</w:t>
      </w:r>
    </w:p>
    <w:p>
      <w:pPr>
        <w:ind w:left="420"/>
      </w:pPr>
      <w:r>
        <w:t xml:space="preserve">20. Krankenhäuser, Altenheime, Altenwohnheime, Pflegeheime, Einrichtungen zur vorübergehenden Aufnahme pflegebedürftiger Personen und Einrichtungen zur ambulanten Pflege kranker und pflegebedürftiger Personen sowie Einrichtungen zur ambulanten oder stationären Rehabilitation, wenn</w:t>
      </w:r>
    </w:p>
    <w:p>
      <w:pPr>
        <w:ind w:left="780"/>
      </w:pPr>
      <w:r>
        <w:t xml:space="preserve">a) diese Einrichtungen von juristischen Personen des öffentlichen Rechts betrieben werden oder</w:t>
      </w:r>
    </w:p>
    <w:p>
      <w:pPr>
        <w:ind w:left="780"/>
      </w:pPr>
      <w:r>
        <w:t xml:space="preserve">b) bei Krankenhäusern im Erhebungszeitraum die in § 67 Abs. 1 oder 2 der Abgabenordnung bezeichneten Voraussetzungen erfüllt worden sind oder</w:t>
      </w:r>
    </w:p>
    <w:p>
      <w:pPr>
        <w:ind w:left="780"/>
      </w:pPr>
      <w:r>
        <w:t xml:space="preserve">c) bei Altenheimen, Altenwohnheimen und Pflegeheimen im Erhebungszeitraum mindestens 40 Prozent der Leistungen den in § 61a des Zwölften Buches Sozialgesetzbuch oder den in § 53 Nr. 2 der Abgabenordnung genannten Personen zugute gekommen sind oder</w:t>
      </w:r>
    </w:p>
    <w:p>
      <w:pPr>
        <w:ind w:left="780"/>
      </w:pPr>
      <w:r>
        <w:t xml:space="preserve">d) bei Einrichtungen zur vorübergehenden Aufnahme pflegebedürftiger Personen und bei Einrichtungen zur ambulanten Pflege kranker und pflegebedürftiger Personen im Erhebungszeitraum die Pflegekosten in mindestens 40 Prozent der Fälle von den gesetzlichen Trägern der Sozialversicherung oder Sozialhilfe ganz oder zum überwiegenden Teil getragen worden sind oder</w:t>
      </w:r>
    </w:p>
    <w:p>
      <w:pPr>
        <w:ind w:left="780"/>
      </w:pPr>
      <w:r>
        <w:t xml:space="preserve">e) bei Einrichtungen zur ambulanten oder stationären Rehabilitation die Behandlungskosten in mindestens 40 Prozent der Fälle von den gesetzlichen Trägern der Sozialversicherung oder Sozialhilfe ganz oder zum überwiegenden Teil getragen worden sind. Satz 1 ist nur anzuwenden, soweit die Einrichtung Leistungen im Rahmen der verordneten ambulanten oder stationären Rehabilitation im Sinne des Sozialrechts einschließlich der Beihilfevorschriften des Bundes und der Länder erbringt;</w:t>
      </w:r>
    </w:p>
    <w:p>
      <w:pPr>
        <w:ind w:left="420"/>
      </w:pPr>
      <w:r>
        <w:t xml:space="preserve">21. Entschädigungs- und Sicherungseinrichtungen im Sinne des § 5 Abs. 1 Nr. 16 des Körperschaftsteuergesetzes, soweit sie von der Körperschaftsteuer befreit sind;</w:t>
      </w:r>
    </w:p>
    <w:p>
      <w:pPr>
        <w:ind w:left="420"/>
      </w:pPr>
      <w:r>
        <w:t xml:space="preserve">22. Bürgschaftsbanken (Kreditgarantiegemeinschaften), wenn sie von der Körperschaftsteuer befreit sind;</w:t>
      </w:r>
    </w:p>
    <w:p>
      <w:pPr>
        <w:ind w:left="420"/>
      </w:pPr>
      <w:r>
        <w:t xml:space="preserve">23. Unternehmensbeteiligungsgesellschaften, die nach dem Gesetz über Unternehmensbeteiligungsgesellschaften anerkannt sind. 2Für Unternehmensbeteiligungsgesellschaften im Sinne des § 25 Abs. 1 des Gesetzes über Unternehmensbeteiligungsgesellschaften haben der Widerruf der Anerkennung und der Verzicht auf die Anerkennung Wirkung für die Vergangenheit, wenn nicht Aktien der Unternehmensbeteiligungsgesellschaft öffentlich angeboten worden sind; Entsprechendes gilt, wenn eine solche Gesellschaft nach § 25 Abs. 3 des Gesetzes über Unternehmensbeteiligungsgesellschaften die Anerkennung als Unternehmensbeteiligungsgesellschaft verliert. 3Für offene Unternehmensbeteiligungsgesellschaften im Sinne des § 1a Abs. 2 Satz 1 des Gesetzes über Unternehmensbeteiligungsgesellschaften haben der Widerruf der Anerkennung und der Verzicht auf die Anerkennung innerhalb der in § 7 Abs. 1 Satz 1 des Gesetzes über Unternehmensbeteiligungsgesellschaften genannten Frist Wirkung für die Vergangenheit. 4Bescheide über die Anerkennung, die Rücknahme oder den Widerruf der Anerkennung und über die Feststellung, ob Aktien der Unternehmensbeteiligungsgesellschaft im Sinne des § 25 Abs. 1 des Gesetzes über Unternehmensbeteiligungsgesellschaften öffentlich angeboten worden sind, sind Grundlagenbescheide im Sinne der Abgabenordnung; die Bekanntmachung der Aberkennung der Eigenschaft als Unternehmensbeteiligungsgesellschaft nach § 25 Abs. 3 des Gesetzes über Unternehmensbeteiligungsgesellschaften steht einem Grundlagenbescheid gleich;</w:t>
      </w:r>
    </w:p>
    <w:p>
      <w:pPr>
        <w:ind w:left="420"/>
      </w:pPr>
      <w:r>
        <w:t xml:space="preserve">24. die folgenden Kapitalbeteiligungsgesellschaften für die mittelständische Wirtschaft, soweit sich deren Geschäftsbetrieb darauf beschränkt, im öffentlichen Interesse mit Eigenmitteln oder mit staatlicher Hilfe Beteiligungen zu erwerben, wenn der von ihnen erzielte Gewinn ausschließlich und unmittelbar für die satzungsmäßigen Zwecke der Beteiligungsfinanzierung verwendet wird: Mittelständische Beteiligungsgesellschaft Baden-Württemberg GmbH, Mittelständische Beteiligungsgesellschaft Bremen mbH, BTG Beteiligungsgesellschaft Hamburg mbH, MBG Mittelständische Beteiligungsgesellschaft Hessen GmbH, Mittelständische Beteiligungsgesellschaft Niedersachsen (MBG) mbH, Kapitalbeteiligungsgesellschaft für die mittelständische Wirtschaft in Nordrhein-Westfalen mbH, MBG Mittelständische Beteiligungsgesellschaft Rheinland-Pfalz mbH, Wagnisfinanzierungsgesellschaft für Technologieförderung in Rheinland-Pfalz mbH (WFT), Saarländische Kapitalbeteiligungsgesellschaft mbH, Gesellschaft für Wagniskapital Mittelständische Beteiligungsgesellschaft Schleswig-Holstein Gesellschaft mit beschränkter Haftung - MBG, Technologie-Beteiligungs-Gesellschaft mbH der Deutschen Ausgleichsbank, bgb Beteiligungsgesellschaft Berlin mbH für kleine und mittlere Betriebe, Mittelständische Beteiligungsgesellschaft Berlin-Brandenburg mbH, Mittelständische Beteiligungsgesellschaft Mecklenburg-Vorpommern mbH, Mittelständische Beteiligungsgesellschaft Sachsen mbH, Mittelständische Beteiligungsgesellschaft Sachsen-Anhalt mbH, Wagnisbeteiligungsgesellschaft Sachsen-Anhalt mbH, IBG Beteiligungsgesellschaft Sachsen-Anhalt mbH, Mittelständische Beteiligungsgesellschaft Thüringen (MBG) mbH;</w:t>
      </w:r>
    </w:p>
    <w:p>
      <w:pPr>
        <w:ind w:left="420"/>
      </w:pPr>
      <w:r>
        <w:t xml:space="preserve">25. Wirtschaftsförderungsgesellschaften, wenn sie von der Körperschaftsteuer befreit sind;</w:t>
      </w:r>
    </w:p>
    <w:p>
      <w:pPr>
        <w:ind w:left="420"/>
      </w:pPr>
      <w:r>
        <w:t xml:space="preserve">26. Gesamthafenbetriebe im Sinne des § 1 des Gesetzes über die Schaffung eines besonderen Arbeitgebers für Hafenarbeiter vom 3. August 1950 (BGBl. I S. 352), soweit sie von der Körperschaftsteuer befreit sind;</w:t>
      </w:r>
    </w:p>
    <w:p>
      <w:pPr>
        <w:ind w:left="420"/>
      </w:pPr>
      <w:r>
        <w:t xml:space="preserve">27. Zusammenschlüsse im Sinne des § 5 Abs. 1 Nr. 20 des Körperschaftsteuergesetzes, soweit sie von der Körperschaftsteuer befreit sind;</w:t>
      </w:r>
    </w:p>
    <w:p>
      <w:pPr>
        <w:ind w:left="420"/>
      </w:pPr>
      <w:r>
        <w:t xml:space="preserve">28. die Arbeitsgemeinschaften Medizinischer Dienst der Krankenversicherung im Sinne des § 278 des Fünften Buches Sozialgesetzbuch und der Medizinische Dienst der Spitzenverbände der Krankenkassen im Sinne des § 282 des Fünften Buches Sozialgesetzbuch, soweit sie von der Körperschaftsteuer befreit sind;</w:t>
      </w:r>
    </w:p>
    <w:p>
      <w:pPr>
        <w:ind w:left="420"/>
      </w:pPr>
      <w:r>
        <w:t xml:space="preserve">29. gemeinsame Einrichtungen im Sinne des § 5 Abs. 1 Nr. 22 des Körperschaftsteuergesetzes, soweit sie von der Körperschaftsteuer befreit sind;</w:t>
      </w:r>
    </w:p>
    <w:p>
      <w:pPr>
        <w:ind w:left="420"/>
      </w:pPr>
      <w:r>
        <w:t xml:space="preserve">30. die Auftragsforschung im Sinne des § 5 Abs. 1 Nr. 23 des Körperschaftsteuergesetzes, soweit sie von der Körperschaftsteuer befreit ist;</w:t>
      </w:r>
    </w:p>
    <w:p>
      <w:pPr>
        <w:ind w:left="420"/>
      </w:pPr>
      <w:r>
        <w:t xml:space="preserve">31. die Global Legal Entity Identifier Stiftung, soweit sie von der Körperschaftsteuer befreit ist;</w:t>
      </w:r>
    </w:p>
    <w:p>
      <w:pPr>
        <w:ind w:left="420"/>
      </w:pPr>
      <w:r>
        <w:t xml:space="preserve">32. stehende Gewerbebetriebe von Anlagenbetreibern im Sinne des § 3 Nummer 2 des Erneuerbare-Energien-Gesetzes, wenn sich deren Tätigkeit ausschließlich auf die Erzeugung und Vermarktung von Strom aus einer auf, an oder in einem Gebäude angebrachten Solaranlage bis zu einer installierten Leistung von 30 Kilowatt beschränkt.</w:t>
      </w:r>
    </w:p>
    <w:p>
      <w:r>
        <w:rPr>
          <w:color w:val="555555"/>
          <w:sz w:val="17"/>
        </w:rPr>
        <w:t xml:space="preserve">Zitiervorschlag: § 3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