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GewStDV 1955 — Gewerbesteuererklärung</w:t>
      </w:r>
    </w:p>
    <w:p>
      <w:r>
        <w:rPr>
          <w:color w:val="555555"/>
          <w:sz w:val="18"/>
        </w:rPr>
        <w:t xml:space="preserve">Gewerbesteuer-Durchführungsverordnung</w:t>
      </w:r>
    </w:p>
    <w:p>
      <w:r>
        <w:rPr>
          <w:color w:val="555555"/>
          <w:sz w:val="18"/>
        </w:rPr>
        <w:t xml:space="preserve">Stand: 06.01.2024 (konsolidierte Textfassung, kein amtliches Inkrafttretensdatum)</w:t>
      </w:r>
    </w:p>
    <w:p>
      <w:r>
        <w:t xml:space="preserve">(1) Eine Gewerbesteuererklärung ist abzugeben</w:t>
      </w:r>
    </w:p>
    <w:p>
      <w:pPr>
        <w:ind w:left="420"/>
      </w:pPr>
      <w:r>
        <w:t xml:space="preserve">1. für alle gewerbesteuerpflichtigen Unternehmen, deren Gewerbeertrag im Erhebungszeitraum den Betrag von 24 500 Euro überstiegen hat;</w:t>
      </w:r>
    </w:p>
    <w:p>
      <w:pPr>
        <w:ind w:left="420"/>
      </w:pPr>
      <w:r>
        <w:t xml:space="preserve">2. für Kapitalgesellschaften (Aktiengesellschaften, Kommanditgesellschaften auf Aktien, Gesellschaften mit beschränkter Haftung), wenn sie nicht von der Gewerbesteuer befreit sind;</w:t>
      </w:r>
    </w:p>
    <w:p>
      <w:pPr>
        <w:ind w:left="420"/>
      </w:pPr>
      <w:r>
        <w:t xml:space="preserve">3. für Genossenschaften einschließlich Europäischer Genossenschaften und für Versicherungsvereine auf Gegenseitigkeit, wenn sie nicht von der Gewerbesteuer befreit sind. Für sonstige juristische Personen des privaten Rechts und für Vereine ohne Rechtspersönlichkeit ist eine Gewerbesteuererklärung nur abzugeben, soweit diese Unternehmen einen wirtschaftlichen Geschäftsbetrieb - ausgenommen Land- und Forstwirtschaft - unterhalten, dessen Gewerbeertrag im Erhebungszeitraum den Betrag von 5 000 Euro überstiegen hat;</w:t>
      </w:r>
    </w:p>
    <w:p>
      <w:pPr>
        <w:ind w:left="420"/>
      </w:pPr>
      <w:r>
        <w:t xml:space="preserve">4. für Unternehmen von juristischen Personen des öffentlichen Rechts, wenn sie als stehende Gewerbebetriebe anzusehen sind und ihr Gewerbeertrag im Erhebungszeitraum den Betrag von 5 000 Euro überstiegen hat;</w:t>
      </w:r>
    </w:p>
    <w:p>
      <w:pPr>
        <w:ind w:left="420"/>
      </w:pPr>
      <w:r>
        <w:t xml:space="preserve">5. für Unternehmen im Sinne des § 3 Nr. 5, 6, 8, 9, 15, 17, 21, 26, 27, 28, und 29 des Gesetzes nur, wenn sie neben der von der Gewerbesteuer befreiten Tätigkeit auch eine der Gewerbesteuer unterliegende Tätigkeit ausgeübt haben und ihr steuerpflichtiger Gewerbeertrag im Erhebungszeitraum den Betrag von 5 000 Euro überstiegen hat;</w:t>
      </w:r>
    </w:p>
    <w:p>
      <w:pPr>
        <w:ind w:left="420"/>
      </w:pPr>
      <w:r>
        <w:t xml:space="preserve">6. für Unternehmen, für die zum Schluss des vorangegangenen Erhebungszeitraums vortragsfähige Fehlbeträge gesondert festgestellt worden sind;</w:t>
      </w:r>
    </w:p>
    <w:p>
      <w:pPr>
        <w:ind w:left="420"/>
      </w:pPr>
      <w:r>
        <w:t xml:space="preserve">7. für alle gewerbesteuerpflichtigen Unternehmen, für die vom Finanzamt eine Gewerbesteuererklärung besonders verlangt wird.</w:t>
      </w:r>
    </w:p>
    <w:p>
      <w:r>
        <w:t xml:space="preserve">(2) 1Die Steuererklärung ist spätestens an dem von den obersten Finanzbehörden der Länder bestimmten Zeitpunkt abzugeben. 2Das Recht des Finanzamts, schon vor diesem Zeitpunkt Angaben zu verlangen, die für die Besteuerung von Bedeutung sind, bleibt unberührt.</w:t>
      </w:r>
    </w:p>
    <w:p>
      <w:r>
        <w:rPr>
          <w:color w:val="555555"/>
          <w:sz w:val="17"/>
        </w:rPr>
        <w:t xml:space="preserve">Zitiervorschlag: § 25 GewStDV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https://recht.nulegal.eu/gesetze/GewStDV%201955/25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GewStDV 1955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