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57 GewO — Versagung der Reisegewerbekarte</w:t>
      </w:r>
    </w:p>
    <w:p>
      <w:r>
        <w:rPr>
          <w:color w:val="555555"/>
          <w:sz w:val="18"/>
        </w:rPr>
        <w:t xml:space="preserve">Gewerbeordnung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Reisegewerbekarte ist zu versagen, wenn Tatsachen die Annahme rechtfertigen, daß der Antragsteller die für die beabsichtigte Tätigkeit erforderliche Zuverlässigkeit nicht besitzt.</w:t>
      </w:r>
    </w:p>
    <w:p>
      <w:r>
        <w:t xml:space="preserve">(2) Im Falle der Ausübung des Bewachungsgewerbes, des Gewerbes der Makler, Bauträger und Baubetreuer, Wohnimmobilienverwalter, des Versicherungsvermittlergewerbes, des Versicherungsberatergewerbes, des Gewerbes des Finanzanlagenvermittlers und Honorar-Finanzanlagenberaters sowie des Gewerbes des Immobiliardarlehensvermittlers gelten die Versagungsgründe der §§ 34a, 34c, 34d, 34f, 34h oder 34i entsprechend.</w:t>
      </w:r>
    </w:p>
    <w:p>
      <w:r>
        <w:t xml:space="preserve">(3) Die Ausübung des Versteigerergewerbes als Reisegewerbe ist nur zulässig, wenn der Gewerbetreibende die nach § 34b Abs. 1 erforderliche Erlaubnis besitzt.</w:t>
      </w:r>
    </w:p>
    <w:p>
      <w:r>
        <w:rPr>
          <w:color w:val="555555"/>
          <w:sz w:val="17"/>
        </w:rPr>
        <w:t xml:space="preserve">Zitiervorschlag: § 57 GewO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https://recht.nulegal.eu/gesetze/GewO/57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