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55e GewO — Sonn- und Feiertagsruhe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 Sonn- und Feiertagen sind die in § 55 Abs. 1 Nr. 1 genannten Tätigkeiten mit Ausnahme des Feilbietens von Waren und gastgewerblicher Tätigkeiten im Reisegewerbe verboten, auch wenn sie unselbständig ausgeübt werden. Dies gilt nicht für die unter § 55b Abs. 1 fallende Tätigkeit, soweit sie von selbständigen Gewerbetreibenden ausgeübt wird.</w:t>
      </w:r>
    </w:p>
    <w:p>
      <w:r>
        <w:t xml:space="preserve">(2) Ausnahmen können von der zuständigen Behörde zugelassen werden.</w:t>
      </w:r>
    </w:p>
    <w:p>
      <w:r>
        <w:rPr>
          <w:color w:val="555555"/>
          <w:sz w:val="17"/>
        </w:rPr>
        <w:t xml:space="preserve">Zitiervorschlag: § 55e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https://recht.nulegal.eu/gesetze/GewO/55e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