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55a GewO — Reisegewerbekartenfreie Tätigkeiten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Einer Reisegewerbekarte bedarf nicht, wer</w:t>
      </w:r>
    </w:p>
    <w:p>
      <w:pPr>
        <w:ind w:left="420"/>
      </w:pPr>
      <w:r>
        <w:t xml:space="preserve">1. gelegentlich der Veranstaltung von Messen, Ausstellungen, öffentlichen Festen oder aus besonderem Anlaß mit Erlaubnis der zuständigen Behörde Waren feilbietet;</w:t>
      </w:r>
    </w:p>
    <w:p>
      <w:pPr>
        <w:ind w:left="420"/>
      </w:pPr>
      <w:r>
        <w:t xml:space="preserve">2. selbstgewonnene Erzeugnisse der Land- und Forstwirtschaft, des Gemüse-, Obst- und Gartenbaues, der Geflügelzucht und Imkerei sowie der Jagd und Fischerei vertreibt;</w:t>
      </w:r>
    </w:p>
    <w:p>
      <w:pPr>
        <w:ind w:left="420"/>
      </w:pPr>
      <w:r>
        <w:t xml:space="preserve">3. Tätigkeiten der in § 55 Abs. 1 Nr. 1 genannten Art in der Gemeinde seines Wohnsitzes oder seiner gewerblichen Niederlassung ausübt, sofern die Gemeinde nicht mehr als 10 000 Einwohner zählt;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auf Grund einer Erlaubnis nach § 4 des Milch- und Margarinegesetzes Milch oder bei dieser Tätigkeit auch Milcherzeugnisse abgibt;</w:t>
      </w:r>
    </w:p>
    <w:p>
      <w:pPr>
        <w:ind w:left="420"/>
      </w:pPr>
      <w:r>
        <w:t xml:space="preserve">6. Versicherungsverträge als Versicherungsvermittler im Sinne des § 34d Absatz 6 oder Absatz 7 Nummer 1 und 2 oder Bausparverträge vermittelt oder abschließt oder im Sinne des § 34d Absatz 2 Satz 1 in Verbindung mit § 34d Absatz 7 Satz 2 als Versicherungsberater über Versicherungen berät; das Gleiche gilt für die in dem Gewerbebetrieb beschäftigten Personen;</w:t>
      </w:r>
    </w:p>
    <w:p>
      <w:pPr>
        <w:ind w:left="420"/>
      </w:pPr>
      <w:r>
        <w:t xml:space="preserve">7. ein nach Bundes- oder Landesrecht erlaubnispflichtiges Gewerbe ausübt, für dessen Ausübung die Zuverlässigkeit erforderlich ist, und über die erforderliche Erlaubnis verfügt;</w:t>
      </w:r>
    </w:p>
    <w:p>
      <w:pPr>
        <w:ind w:left="420"/>
      </w:pPr>
      <w:r>
        <w:t xml:space="preserve">8. im Sinne des § 34f Absatz 3 Nummer 4, auch in Verbindung mit § 34h Absatz 1 Satz 4, Finanzanlagen als Finanzanlagenvermittler vermittelt und Dritte über Finanzanlagen berät; das Gleiche gilt für die in dem Gewerbebetrieb beschäftigten Personen;</w:t>
      </w:r>
    </w:p>
    <w:p>
      <w:pPr>
        <w:ind w:left="420"/>
      </w:pPr>
      <w:r>
        <w:t xml:space="preserve">8a. im Sinne des § 34i Absatz 4, auch in Verbindung mit § 34i Absatz 5, Immobiliardarlehensverträge vermittelt und Dritte zu solchen Verträgen berät;</w:t>
      </w:r>
    </w:p>
    <w:p>
      <w:pPr>
        <w:ind w:left="420"/>
      </w:pPr>
      <w:r>
        <w:t xml:space="preserve">9. von einer nicht ortsfesten Verkaufsstelle oder einer anderen Einrichtung in regelmäßigen, kürzeren Zeitabständen an derselben Stelle Lebensmittel oder andere Waren des täglichen Bedarfs vertreibt; das Verbot des § 56 Abs. 1 Nr. 3 Buchstabe b findet keine Anwendung;</w:t>
      </w:r>
    </w:p>
    <w:p>
      <w:pPr>
        <w:ind w:left="420"/>
      </w:pPr>
      <w:r>
        <w:t xml:space="preserve">10. Druckwerke auf öffentlichen Wegen, Straßen, Plätzen oder an anderen öffentlichen Orten feilbietet.</w:t>
      </w:r>
    </w:p>
    <w:p>
      <w:r>
        <w:t xml:space="preserve">(2) Die zuständige Behörde kann für besondere Verkaufsveranstaltungen Ausnahmen von dem Erfordernis der Reisegewerbekarte zulassen.</w:t>
      </w:r>
    </w:p>
    <w:p>
      <w:r>
        <w:rPr>
          <w:color w:val="555555"/>
          <w:sz w:val="17"/>
        </w:rPr>
        <w:t xml:space="preserve">Zitiervorschlag: § 55a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