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34d GewO — Versicherungsvermittler, Versicherungsberater</w:t>
      </w:r>
    </w:p>
    <w:p>
      <w:r>
        <w:rPr>
          <w:color w:val="555555"/>
          <w:sz w:val="18"/>
        </w:rPr>
        <w:t xml:space="preserve">Gewerbeordnung</w:t>
      </w:r>
    </w:p>
    <w:p>
      <w:r>
        <w:rPr>
          <w:color w:val="555555"/>
          <w:sz w:val="18"/>
        </w:rPr>
        <w:t xml:space="preserve">Stand: 04.01.2025 (konsolidierte Textfassung, kein amtliches Inkrafttretensdatum)</w:t>
      </w:r>
    </w:p>
    <w:p>
      <w:r>
        <w:t xml:space="preserve">(1) Wer gewerbsmäßig den Abschluss von Versicherungs- oder Rückversicherungsverträgen vermitteln will (Versicherungsvermittler), bedarf nach Maßgabe der folgenden Bestimmungen der Erlaubnis der zuständigen Industrie- und Handelskammer. Versicherungsvermittler ist, wer</w:t>
      </w:r>
    </w:p>
    <w:p>
      <w:pPr>
        <w:ind w:left="420"/>
      </w:pPr>
      <w:r>
        <w:t xml:space="preserve">1. als Versicherungsvertreter eines oder mehrerer Versicherungsunternehmen oder eines Versicherungsvertreters damit betraut ist, Versicherungsverträge zu vermitteln oder abzuschließen oder</w:t>
      </w:r>
    </w:p>
    <w:p>
      <w:pPr>
        <w:ind w:left="420"/>
      </w:pPr>
      <w:r>
        <w:t xml:space="preserve">2. als Versicherungsmakler für den Auftraggeber die Vermittlung oder den Abschluss von Versicherungsverträgen übernimmt, ohne von einem Versicherungsunternehmen oder einem Versicherungsvertreter damit betraut zu sein.</w:t>
      </w:r>
    </w:p>
    <w:p>
      <w:r>
        <w:t xml:space="preserve">Als Versicherungsmakler gilt, wer gegenüber dem Versicherungsnehmer den Anschein erweckt, er erbringe seine Leistungen als Versicherungsmakler. Die Tätigkeit als Versicherungsvermittler umfasst auch</w:t>
      </w:r>
    </w:p>
    <w:p>
      <w:pPr>
        <w:ind w:left="420"/>
      </w:pPr>
      <w:r>
        <w:t xml:space="preserve">1. das Mitwirken bei der Verwaltung und Erfüllung von Versicherungsverträgen, insbesondere im Schadensfall,</w:t>
      </w:r>
    </w:p>
    <w:p>
      <w:pPr>
        <w:ind w:left="420"/>
      </w:pPr>
      <w:r>
        <w:t xml:space="preserve">2. wenn der Versicherungsnehmer einen Versicherungsvertrag unmittelbar oder mittelbar über die Website oder das andere Medium abschließen kann,</w:t>
      </w:r>
    </w:p>
    <w:p>
      <w:pPr>
        <w:ind w:left="780"/>
      </w:pPr>
      <w:r>
        <w:t xml:space="preserve">a) die Bereitstellung von Informationen über einen oder mehrere Versicherungsverträge auf Grund von Kriterien, die ein Versicherungsnehmer über eine Website oder andere Medien wählt, sowie</w:t>
      </w:r>
    </w:p>
    <w:p>
      <w:pPr>
        <w:ind w:left="780"/>
      </w:pPr>
      <w:r>
        <w:t xml:space="preserve">b) die Erstellung einer Rangliste von Versicherungsprodukten, einschließlich eines Preis- und Produktvergleichs oder eines Rabatts auf den Preis eines Versicherungsvertrags.</w:t>
      </w:r>
    </w:p>
    <w:p>
      <w:r>
        <w:t xml:space="preserve">In der Erlaubnis nach Satz 1 ist anzugeben, ob sie einem Versicherungsvertreter oder einem Versicherungsmakler erteilt wird. Einem Versicherungsvermittler ist es untersagt, Versicherungsnehmern, versicherten Personen oder Bezugsberechtigten aus einem Versicherungsvertrag Sondervergütungen zu gewähren oder zu versprechen. Die §§ 48b und 50a Absatz 1, 2 und 4 des Versicherungsaufsichtsgesetzes sind entsprechend anzuwenden. Die einem Versicherungsmakler erteilte Erlaubnis umfasst die Befugnis, Dritte, die nicht Verbraucher sind, bei der Vereinbarung, Änderung oder Prüfung von Versicherungsverträgen gegen gesondertes Entgelt rechtlich zu beraten; diese Befugnis zur Beratung erstreckt sich auch auf Beschäftigte von Unternehmen in den Fällen, in denen der Versicherungsmakler das Unternehmen berät.</w:t>
      </w:r>
    </w:p>
    <w:p>
      <w:r>
        <w:t xml:space="preserve">(2) Wer gewerbsmäßig über Versicherungen oder Rückversicherungen beraten will (Versicherungsberater), bedarf nach Maßgabe der folgenden Bestimmungen der Erlaubnis der zuständigen Industrie- und Handelskammer. Versicherungsberater ist, wer ohne von einem Versicherungsunternehmen einen wirtschaftlichen Vorteil zu erhalten oder in anderer Weise von ihm abhängig zu sein</w:t>
      </w:r>
    </w:p>
    <w:p>
      <w:pPr>
        <w:ind w:left="420"/>
      </w:pPr>
      <w:r>
        <w:t xml:space="preserve">1. den Auftraggeber bei der Vereinbarung, Änderung oder Prüfung von Versicherungsverträgen oder bei der Wahrnehmung von Ansprüchen aus Versicherungsverträgen im Versicherungsfall auch rechtlich berät,</w:t>
      </w:r>
    </w:p>
    <w:p>
      <w:pPr>
        <w:ind w:left="420"/>
      </w:pPr>
      <w:r>
        <w:t xml:space="preserve">2. den Auftraggeber gegenüber dem Versicherungsunternehmen außergerichtlich vertritt oder</w:t>
      </w:r>
    </w:p>
    <w:p>
      <w:pPr>
        <w:ind w:left="420"/>
      </w:pPr>
      <w:r>
        <w:t xml:space="preserve">3. für den Auftraggeber die Vermittlung oder den Abschluss von Versicherungsverträgen übernimmt.</w:t>
      </w:r>
    </w:p>
    <w:p>
      <w:r>
        <w:t xml:space="preserve">Der Versicherungsberater darf sich seine Tätigkeit nur durch den Auftraggeber vergüten lassen. Zuwendungen eines Versicherungsunternehmens im Zusammenhang mit der Beratung, insbesondere auf Grund einer Vermittlung als Folge der Beratung, darf er nicht annehmen. Sind mehrere Versicherungen für den Versicherungsnehmer in gleicher Weise geeignet, hat der Versicherungsberater dem Versicherungsnehmer vorrangig die Versicherung anzubieten, die ohne das Angebot einer Zuwendung seitens des Versicherungsunternehmens erhältlich ist. Wenn der Versicherungsberater dem Versicherungsnehmer eine Versicherung vermittelt, deren Vertragsbestandteil auch Zuwendungen zugunsten desjenigen enthält, der die Versicherung vermittelt, hat er unverzüglich die Auskehrung der Zuwendungen durch das Versicherungsunternehmen an den Versicherungsnehmer nach § 48c Absatz 1 des Versicherungsaufsichtsgesetzes zu veranlassen.</w:t>
      </w:r>
    </w:p>
    <w:p>
      <w:r>
        <w:t xml:space="preserve">(3) Gewerbetreibende nach Absatz 1 Satz 1 dürfen kein Gewerbe nach Absatz 2 Satz 1 und Gewerbetreibende nach Absatz 2 Satz 1 dürfen kein Gewerbe nach Absatz 1 Satz 1 ausüben.</w:t>
      </w:r>
    </w:p>
    <w:p>
      <w:r>
        <w:t xml:space="preserve">(4) Eine Erlaubnis nach den Absätzen 1 und 2 kann inhaltlich beschränkt und mit Nebenbestimmungen verbunden werden, soweit dies zum Schutz der Allgemeinheit oder der Versicherungsnehmer erforderlich ist; unter denselben Voraussetzungen sind auch die nachträgliche Aufnahme, Änderung und Ergänzung von Nebenbestimmungen zulässig. Über den Erlaubnisantrag ist innerhalb einer Frist von drei Monaten zu entscheiden. Bei der Wahrnehmung der Aufgaben nach den Absätzen 1 und 2 unterliegt die Industrie- und Handelskammer der Aufsicht der jeweils zuständigen obersten Landesbehörde.</w:t>
      </w:r>
    </w:p>
    <w:p>
      <w:r>
        <w:t xml:space="preserve">(5) Eine Erlaubnis nach den Absätzen 1 und 2 ist zu versagen, wenn</w:t>
      </w:r>
    </w:p>
    <w:p>
      <w:pPr>
        <w:ind w:left="420"/>
      </w:pPr>
      <w:r>
        <w:t xml:space="preserve">1. Tatsachen die Annahme rechtfertigen, dass der Antragsteller die für den Gewerbebetrieb erforderliche Zuverlässigkeit nicht besitzt,</w:t>
      </w:r>
    </w:p>
    <w:p>
      <w:pPr>
        <w:ind w:left="420"/>
      </w:pPr>
      <w:r>
        <w:t xml:space="preserve">2. der Antragsteller in ungeordneten Vermögensverhältnissen lebt,</w:t>
      </w:r>
    </w:p>
    <w:p>
      <w:pPr>
        <w:ind w:left="420"/>
      </w:pPr>
      <w:r>
        <w:t xml:space="preserve">3. der Antragsteller den Nachweis einer Berufshaftpflichtversicherung oder einer gleichwertigen Garantie nicht erbringen kann oder</w:t>
      </w:r>
    </w:p>
    <w:p>
      <w:pPr>
        <w:ind w:left="420"/>
      </w:pPr>
      <w:r>
        <w:t xml:space="preserve">4. der Antragsteller nicht durch eine vor der Industrie- und Handelskammer erfolgreich abgelegte Prüfung nachweist, dass er die für die Versicherungsvermittlung oder Versicherungsberatung notwendige Sachkunde über die versicherungsfachlichen, insbesondere hinsichtlich Bedarf, Angebotsformen und Leistungsumfang, und die rechtlichen Grundlagen sowie die Kundenberatung besitzt.</w:t>
      </w:r>
    </w:p>
    <w:p>
      <w:r>
        <w:t xml:space="preserve">Die erforderliche Zuverlässigkeit nach Satz 1 Nummer 1 besitzt in der Regel nicht, wer in den letzten fünf Jahren vor Stellung des Antrages wegen eines Verbrechens oder wegen Diebstahls, Unterschlagung, Erpressung, Betruges, Untreue, Geldwäsche, Urkundenfälschung, Hehlerei, Wuchers oder einer Insolvenzstraftat rechtskräftig verurteilt worden ist. Ungeordnete Vermögensverhältnisse im Sinne des Satzes 1 Nummer 2 liegen in der Regel vor, wenn über das Vermögen des Antragstellers das Insolvenzverfahren eröffnet worden oder er in das Schuldnerverzeichnis nach § 882b der Zivilprozessordnung eingetragen ist. Im Fall des Satzes 1 Nummer 4 ist es ausreichend, wenn der Nachweis für eine im Hinblick auf eine ordnungsgemäße Wahrnehmung der erlaubnispflichtigen Tätigkeit angemessene Zahl von beim Antragsteller beschäftigten natürlichen Personen erbracht wird, denen die Aufsicht über die unmittelbar mit der Vermittlung von oder der Beratung über Versicherungen befassten Personen übertragen ist und die den Antragsteller vertreten dürfen. Satz 4 ist nicht anzuwenden, wenn der Antragsteller eine natürliche Person ist und</w:t>
      </w:r>
    </w:p>
    <w:p>
      <w:pPr>
        <w:ind w:left="420"/>
      </w:pPr>
      <w:r>
        <w:t xml:space="preserve">1. selbst Versicherungen vermittelt oder über Versicherungen berät oder</w:t>
      </w:r>
    </w:p>
    <w:p>
      <w:pPr>
        <w:ind w:left="420"/>
      </w:pPr>
      <w:r>
        <w:t xml:space="preserve">2. für diese Tätigkeiten in der Leitung des Gewerbebetriebs verantwortlich ist.</w:t>
      </w:r>
    </w:p>
    <w:p>
      <w:r>
        <w:t xml:space="preserve">(6) Auf Antrag hat die zuständige Industrie- und Handelskammer einen Gewerbetreibenden, der die Versicherung als Ergänzung der im Rahmen seiner Haupttätigkeit gelieferten Waren oder Dienstleistungen vermittelt, von der Erlaubnispflicht nach Absatz 1 Satz 1 auszunehmen, wenn er nachweist, dass</w:t>
      </w:r>
    </w:p>
    <w:p>
      <w:pPr>
        <w:ind w:left="420"/>
      </w:pPr>
      <w:r>
        <w:t xml:space="preserve">1. er seine Tätigkeit als Versicherungsvermittler unmittelbar im Auftrag eines oder mehrerer Versicherungsvermittler, die Inhaber einer Erlaubnis nach Absatz 1 Satz 1 sind, oder eines oder mehrerer Versicherungsunternehmen ausübt,</w:t>
      </w:r>
    </w:p>
    <w:p>
      <w:pPr>
        <w:ind w:left="420"/>
      </w:pPr>
      <w:r>
        <w:t xml:space="preserve">2. für ihn eine Berufshaftpflichtversicherung oder eine gleichwertige Garantie nach Maßgabe des Absatzes 5 Satz 1 Nummer 3 besteht und</w:t>
      </w:r>
    </w:p>
    <w:p>
      <w:pPr>
        <w:ind w:left="420"/>
      </w:pPr>
      <w:r>
        <w:t xml:space="preserve">3. er zuverlässig sowie angemessen qualifiziert ist und nicht in ungeordneten Vermögensverhältnissen lebt.</w:t>
      </w:r>
    </w:p>
    <w:p>
      <w:r>
        <w:t xml:space="preserve">Im Fall des Satzes 1 Nummer 3 ist als Nachweis eine Erklärung der in Satz 1 Nummer 1 bezeichneten Auftraggeber ausreichend, mit dem Inhalt, dass sie sich verpflichten, die Anforderungen entsprechend § 48 Absatz 2 des Versicherungsaufsichtsgesetzes zu beachten und die für die Vermittlung der jeweiligen Versicherung angemessene Qualifikation des Antragstellers sicherzustellen, und dass ihnen derzeit nichts Gegenteiliges bekannt ist. Absatz 4 Satz 1 ist entsprechend anzuwenden.</w:t>
      </w:r>
    </w:p>
    <w:p>
      <w:r>
        <w:t xml:space="preserve">(7) Abweichend von Absatz 1 bedarf ein Versicherungsvermittler keiner Erlaubnis, wenn er</w:t>
      </w:r>
    </w:p>
    <w:p>
      <w:pPr>
        <w:ind w:left="420"/>
      </w:pPr>
      <w:r>
        <w:t xml:space="preserve">1. seine Tätigkeit als Versicherungsvermittler ausschließlich im Auftrag eines oder, wenn die Versicherungsprodukte nicht in Konkurrenz stehen, mehrerer Versicherungsunternehmen ausübt, die im Inland zum Geschäftsbetrieb befugt sind, und durch das oder die Versicherungsunternehmen für ihn die uneingeschränkte Haftung aus seiner Vermittlertätigkeit übernommen wird oder</w:t>
      </w:r>
    </w:p>
    <w:p>
      <w:pPr>
        <w:ind w:left="420"/>
      </w:pPr>
      <w:r>
        <w:t xml:space="preserve">2. in einem anderen Mitgliedstaat der Europäischen Union oder in einem anderen Vertragsstaat des Abkommens über den Europäischen Wirtschaftsraum niedergelassen ist und die Eintragung in ein Register nach Artikel 3 der Richtlinie (EU) 2016/97 des Europäischen Parlaments und des Rates vom 20. Januar 2016 über Versicherungsvertrieb (ABl. L 26 vom 2.2.2016, S. 19) nachweisen kann.</w:t>
      </w:r>
    </w:p>
    <w:p>
      <w:r>
        <w:t xml:space="preserve">Satz 1 Nummer 2 ist für Versicherungsberater entsprechend anzuwenden.</w:t>
      </w:r>
    </w:p>
    <w:p>
      <w:r>
        <w:t xml:space="preserve">(8) Keiner Erlaubnis bedarf ferner ein Gewerbetreibender,</w:t>
      </w:r>
    </w:p>
    <w:p>
      <w:pPr>
        <w:ind w:left="420"/>
      </w:pPr>
      <w:r>
        <w:t xml:space="preserve">1. wenn er als Versicherungsvermittler in Nebentätigkeit</w:t>
      </w:r>
    </w:p>
    <w:p>
      <w:pPr>
        <w:ind w:left="780"/>
      </w:pPr>
      <w:r>
        <w:t xml:space="preserve">a) nicht hauptberuflich Versicherungen vermittelt,</w:t>
      </w:r>
    </w:p>
    <w:p>
      <w:pPr>
        <w:ind w:left="780"/>
      </w:pPr>
      <w:r>
        <w:t xml:space="preserve">b) diese Versicherungen eine Zusatzleistung zur Lieferung einer Ware oder zur Erbringung einer Dienstleistung darstellen und</w:t>
      </w:r>
    </w:p>
    <w:p>
      <w:pPr>
        <w:ind w:left="780"/>
      </w:pPr>
      <w:r>
        <w:t xml:space="preserve">c) diese Versicherungen das Risiko eines Defekts, eines Verlusts oder einer Beschädigung der Ware oder der Nichtinanspruchnahme der Dienstleistung oder die Beschädigung, den Verlust von Gepäck oder andere Risiken im Zusammenhang mit einer bei dem Gewerbetreibenden gebuchten Reise abdecken und</w:t>
      </w:r>
    </w:p>
    <w:p>
      <w:pPr>
        <w:ind w:left="1140"/>
      </w:pPr>
      <w:r>
        <w:t xml:space="preserve">aa) die Prämie bei zeitanteiliger Berechnung auf Jahresbasis einen Betrag von 600 Euro nicht übersteigt oder</w:t>
      </w:r>
    </w:p>
    <w:p>
      <w:pPr>
        <w:ind w:left="1140"/>
      </w:pPr>
      <w:r>
        <w:t xml:space="preserve">bb) die Prämie je Person abweichend von Doppelbuchstabe aa einen Betrag von 200 Euro nicht übersteigt, wenn die Versicherung eine Zusatzleistung zu einer einleitend genannten Dienstleistung mit einer Dauer von höchstens drei Monaten darstellt;</w:t>
      </w:r>
    </w:p>
    <w:p>
      <w:pPr>
        <w:ind w:left="420"/>
      </w:pPr>
      <w:r>
        <w:t xml:space="preserve">2. wenn er als Bausparkasse oder als von einer Bausparkasse beauftragter Vermittler für Bausparer Versicherungen im Rahmen eines Kollektivvertrages vermittelt, die Bestandteile der Bausparverträge sind, und die ausschließlich dazu bestimmt sind, die Rückzahlungsforderungen der Bausparkasse aus gewährten Darlehen abzusichern oder</w:t>
      </w:r>
    </w:p>
    <w:p>
      <w:pPr>
        <w:ind w:left="420"/>
      </w:pPr>
      <w:r>
        <w:t xml:space="preserve">3. wenn er als Zusatzleistung zur Lieferung einer Ware oder der Erbringung einer Dienstleistung im Zusammenhang mit Darlehens- und Leasingverträgen Restschuldversicherungen vermittelt, deren Jahresprämie einen Betrag von 500 Euro nicht übersteigt.</w:t>
      </w:r>
    </w:p>
    <w:p>
      <w:r>
        <w:t xml:space="preserve">(9) Gewerbetreibende nach den Absätzen 1, 2, 6 und 7 Satz 1 Nummer 1 dürfen unmittelbar bei der Vermittlung oder Beratung mitwirkende Personen nur beschäftigen, wenn sie deren Zuverlässigkeit geprüft haben und sicherstellen, dass diese Personen über die für die Vermittlung der jeweiligen Versicherung sachgerechte Qualifikation verfügen. Gewerbetreibende nach Absatz 1 Satz 1 bis 4, Absatz 2 Satz 1 und 2 und Absatz 7 Satz 1 Nummer 1 und die unmittelbar bei der Vermittlung oder Beratung mitwirkenden Beschäftigten müssen sich in einem Umfang von 15 Stunden je Kalenderjahr nach Maßgabe einer Rechtsverordnung nach § 34e Absatz 1 Satz 1 Nummer 2 Buchstabe c weiterbilden. Die Pflicht nach Satz 2 gilt nicht für Gewerbetreibende nach Absatz 7 Satz 1 Nummer 1 und deren bei der Vermittlung oder Beratung mitwirkende Beschäftigte, soweit sie lediglich Versicherungen vermitteln, die eine Zusatzleistung zur Lieferung einer Ware oder zur Erbringung einer Dienstleistung darstellen. Im Falle des Satzes 2 ist es für den Gewerbetreibenden ausreichend, wenn der Weiterbildungsnachweis durch eine im Hinblick auf eine ordnungsgemäße Wahrnehmung der erlaubnispflichtigen Tätigkeit angemessene Zahl von beim Gewerbetreibenden beschäftigten natürlichen Personen erbracht wird, denen die Aufsicht über die direkt bei der Vermittlung oder Beratung mitwirkenden Personen übertragen ist und die den Gewerbetreibenden vertreten dürfen. Satz 4 ist nicht anzuwenden, wenn der Gewerbetreibende eine natürliche Person ist und</w:t>
      </w:r>
    </w:p>
    <w:p>
      <w:pPr>
        <w:ind w:left="420"/>
      </w:pPr>
      <w:r>
        <w:t xml:space="preserve">1. selbst Versicherungen vermittelt oder über Versicherungen berät oder</w:t>
      </w:r>
    </w:p>
    <w:p>
      <w:pPr>
        <w:ind w:left="420"/>
      </w:pPr>
      <w:r>
        <w:t xml:space="preserve">2. in der Leitung des Gewerbebetriebs für diese Tätigkeiten verantwortlich ist.</w:t>
      </w:r>
    </w:p>
    <w:p>
      <w:r>
        <w:t xml:space="preserve">Die Beschäftigung einer unmittelbar bei der Vermittlung oder Beratung mitwirkenden Person kann dem Gewerbetreibenden untersagt werden, wenn Tatsachen die Annahme rechtfertigen, dass die Person die für ihre Tätigkeit erforderliche Sachkunde oder Zuverlässigkeit nicht besitzt.</w:t>
      </w:r>
    </w:p>
    <w:p>
      <w:r>
        <w:t xml:space="preserve">(10) Gewerbetreibende nach Absatz 1 Satz 2, Absatz 2 Satz 2, Absatz 6 Satz 1 und Absatz 7 Satz 1 Nummer 1 sind verpflichtet, sich und die Personen, die für die Vermittlung oder Beratung in leitender Position verantwortlich sind, unverzüglich nach Aufnahme ihrer Tätigkeit in das Register nach § 11a Absatz 1 Satz 1 nach Maßgabe einer Rechtsverordnung nach § 11a Absatz 5 eintragen zu lassen. Änderungen der im Register gespeicherten Angaben sind der Registerbehörde unverzüglich mitzuteilen. Im Falle des § 48 Absatz 4 des Versicherungsaufsichtsgesetzes wird mit der Mitteilung an die Registerbehörde zugleich die uneingeschränkte Haftung nach Absatz 7 Satz 1 Nummer 1 durch das Versicherungsunternehmen übernommen. Diese Haftung besteht nicht für Vermittlertätigkeiten, wenn die Angaben zu dem Gewerbetreibenden aus dem Register gelöscht sind wegen einer Mitteilung nach § 48 Absatz 5 des Versicherungsaufsichtsgesetzes.</w:t>
      </w:r>
    </w:p>
    <w:p>
      <w:r>
        <w:t xml:space="preserve">(11) Die zuständige Behörde kann jede in das Gewerbezentralregister nach § 149 Absatz 2 einzutragende, nicht mehr anfechtbare Entscheidung wegen Verstoßes gegen Bestimmungen dieses Gesetzes oder einer Rechtsverordnung nach § 34e öffentlich bekannt machen. Die Bekanntmachung erfolgt durch Eintragung in das Register nach § 11a Absatz 1. Die zuständige Behörde kann von einer Bekanntmachung nach Satz 1 absehen, diese verschieben oder eine Bekanntmachung auf anonymer Basis vornehmen, wenn eine Bekanntmachung personenbezogener Daten unverhältnismäßig wäre oder die Bekanntmachung nach Satz 1 die Stabilität der Finanzmärkte oder laufende Ermittlungen gefährden würde. Eine Bekanntmachung nach Satz 1 ist fünf Jahre nach ihrer Bekanntmachung zu löschen. Abweichend von Satz 4 sind personenbezogene Daten zu löschen, sobald ihre Bekanntmachung nicht mehr erforderlich ist.</w:t>
      </w:r>
    </w:p>
    <w:p>
      <w:r>
        <w:t xml:space="preserve">(11a) Die zuständige Behörde nach Absatz 13 macht jede nicht mehr anfechtbare Entscheidung, die wegen Verstoßes gegen die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 oder die jeweils darauf basierenden delegierten Rechtsakte erlassen wurde, unverzüglich auf ihrer Internetseite öffentlich bekannt. Absatz 11 Satz 2 bis 5 gilt entsprechend.</w:t>
      </w:r>
    </w:p>
    <w:p>
      <w:r>
        <w:t xml:space="preserve">(12) Die Industrie- und Handelskammern richten Verfahren ein zur Annahme von Meldungen über mögliche oder tatsächliche Verstöße gegen die zur Umsetzung der Richtlinie (EU) 2016/97 ergangenen Vorschriften, bei denen es ihre Aufgabe ist, deren Einhaltung zu überwachen. Die Meldungen können auch anonym abgegeben werden. § 4 Absatz 2 sowie die §§ 5 bis 11, 24, 25 und 27 bis 31 des Hinweisgeberschutzgesetzes vom 31. Mai 2023 (BGBl. 2023 I Nr. 140) sind entsprechend anzuwenden. Die Schutzmaßnahmen für hinweisgebende Personen im Sinne des § 1 des Hinweisgeberschutzgesetzes richten sich nach dessen Abschnitten 3 und 4.</w:t>
      </w:r>
    </w:p>
    <w:p>
      <w:r>
        <w:t xml:space="preserve">(13) Die zuständige Industrie- und Handelskammer überwacht die Einhaltung der Verordnung (EU) 2022/2554 durch Gewerbetreibende nach den Absätzen 1, 2 und 6, die 250 oder mehr Personen beschäftigen und einen Jahresumsatz von mehr als 50 Millionen Euro oder eine Jahresbilanzsumme von mehr als 43 Millionen Euro aufweisen. Sie kann im Einzelfall Anordnungen treffen, die geeignet und erforderlich sind, um die Einhaltung der Vorgaben der Verordnung (EU) 2022/2554 sicherzustellen; § 29 ist auf Gewerbetreibende nach Satz 1 in Verbindung mit Absatz 6 entsprechend anzuwenden. Bei der Durchführung ihrer Aufgaben kann sich die zuständige Industrie- und Handelskammer anderer Personen und Einrichtungen bedienen. Die zuständige Industrie- und Handelskammer ist außerdem befugt, Gewerbetreibende im Sinne des Satzes 1 und Gewerbetreibende, bei denen Tatsachen die Annahme rechtfertigen, dass ein Gewerbe im Sinne des Satzes 1 ausgeübt wird, auf deren Kosten durch einen von ihr bestimmten geeigneten Prüfer überprüfen zu lassen. Der Prüfungsbericht muss einen Vermerk darüber enthalten, ob Verstöße des Gewerbetreibenden festgestellt worden sind. Verstöße sind in dem Vermerk aufzuzeigen. Der Prüfer hat den Vermerk mit Angabe von Ort und Datum zu unterzeichnen, wobei die elektronische Namenswiedergabe genügt. Geeignete Prüfer sind Personen, die auf Grund ihrer Vorbildung und Erfahrung in der Lage sind, eine ordnungsgemäße Prüfung in dem jeweiligen Gewerbebetrieb durchzuführen, sowie deren Zusammenschlüsse. Ungeeignet für eine Prüfung sind Personen, bei denen die Besorgnis der Befangenheit besteht. Soweit Gewerbetreibende nach Satz 1 über eine Erlaubnis nach § 32 Absatz 1 des Kreditwesengesetzes verfügen, ist für Aufgaben nach der Verordnung (EU) 2022/2554 ausschließlich die Bundesanstalt für Finanzdienstleistungsaufsicht zuständig.</w:t>
      </w:r>
    </w:p>
    <w:p>
      <w:r>
        <w:rPr>
          <w:color w:val="555555"/>
          <w:sz w:val="17"/>
        </w:rPr>
        <w:t xml:space="preserve">Zitiervorschlag: § 34d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