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GewO — Bewachungsgewerbe auf Seeschiffen; Verordnungsermächtigung</w:t>
      </w:r>
    </w:p>
    <w:p>
      <w:r>
        <w:rPr>
          <w:color w:val="555555"/>
          <w:sz w:val="18"/>
        </w:rPr>
        <w:t xml:space="preserve">Gewerbeordnung</w:t>
      </w:r>
    </w:p>
    <w:p>
      <w:r>
        <w:rPr>
          <w:color w:val="555555"/>
          <w:sz w:val="18"/>
        </w:rPr>
        <w:t xml:space="preserve">Stand: 01.01.2023 (konsolidierte Textfassung, kein amtliches Inkrafttretensdatum)</w:t>
      </w:r>
    </w:p>
    <w:p>
      <w:r>
        <w:t xml:space="preserve">(1) Wer gewerbsmäßig Leben oder Eigentum fremder Personen auf Seeschiffen seewärts der Begrenzung der deutschen ausschließlichen Wirtschaftszone zur Abwehr äußerer Gefahren bewachen will, bedarf hierfür der Zulassung.</w:t>
      </w:r>
    </w:p>
    <w:p>
      <w:r>
        <w:t xml:space="preserve">(2) Die Zulassung wird durch das Bundesamt für Wirtschaft und Ausfuhrkontrolle im Benehmen mit der Bundespolizei erteilt. Sie ist zu befristen und kann mit Auflagen verbunden werden, soweit dies zum Schutz der Allgemeinheit oder der Auftraggeber erforderlich ist; unter denselben Voraussetzungen ist auch die nachträgliche Aufnahme, Änderung oder Ergänzung von Auflagen zulässig. Die Zulassung ist im Benehmen mit der Bundespolizei zu versagen, wenn der Antragsteller</w:t>
      </w:r>
    </w:p>
    <w:p>
      <w:pPr>
        <w:ind w:left="420"/>
      </w:pPr>
      <w:r>
        <w:t xml:space="preserve">1. nicht die Anforderungen an die betriebliche Organisation und Verfahrensabläufe, insbesondere die Maßnahmen zur Sicherstellung der fachlichen und persönlichen Geeignetheit und Zuverlässigkeit der eingesetzten Personen, erfüllt,</w:t>
      </w:r>
    </w:p>
    <w:p>
      <w:pPr>
        <w:ind w:left="420"/>
      </w:pPr>
      <w:r>
        <w:t xml:space="preserve">2. nicht die Anforderungen an die Geschäftsleitung sowie an die mit der Leitung des Betriebes oder einer Zweigniederlassung beauftragten Person hinsichtlich der fachlichen und persönlichen Geeignetheit und Zuverlässigkeit erfüllt oder</w:t>
      </w:r>
    </w:p>
    <w:p>
      <w:pPr>
        <w:ind w:left="420"/>
      </w:pPr>
      <w:r>
        <w:t xml:space="preserve">3. den Nachweis einer Betriebshaftpflichtversicherung nicht erbringt.</w:t>
      </w:r>
    </w:p>
    <w:p>
      <w:r>
        <w:t xml:space="preserve">§ 34a Absatz 1 bis 4 ist nicht anzuwenden; § 34a Absatz 5 ist entsprechend anzuwenden.</w:t>
      </w:r>
    </w:p>
    <w:p>
      <w:r>
        <w:t xml:space="preserve">(3) Für Amtshandlungen des Bundesamtes für Wirtschaft und Ausfuhrkontrolle im Zusammenhang mit der Zulassung von Bewachungsunternehmen auf Seeschiffen gemäß den Absätzen 1, 2 und 7 werden Gebühren und Auslagen erhoben. Durch Rechtsverordnung kann das Bundesministerium für Wirtschaft und Klimaschutz im Einvernehmen mit dem Bundesministerium des Innern und für Heimat ohne Zustimmung des Bundesrates die Gebührentatbestände und die Gebührenhöhe für die Amtshandlungen bestimmen und dabei feste Sätze, auch in Form von Zeitgebühren, oder Rahmensätze vorsehen. Die Gebührensätze sind so zu bemessen, dass der mit den Amtshandlungen verbundene gesamte Personal- und Sachaufwand gedeckt wird. Zu dem durch die Gebühren zu deckenden Personal- und Sachaufwand gehören auch die Kosten der Bundespolizei, die ihr durch die Beteiligung an dem Zulassungsverfahren nach Absatz 2 entstehen. Zusätzlich zu dem Verwaltungsaufwand kann der in Geld berechenbare wirtschaftliche Wert für den Gebührenschuldner angemessen berücksichtigt werden. Die Gebührenhöhe darf zu der Amtshandlung nicht außer Verhältnis stehen. Aus Gründen des öffentlichen Interesses oder der Billigkeit kann eine niedrigere Gebühr als die in den Sätzen 3 bis 5 vorgesehene Gebühr oder eine Gebührenbefreiung bestimmt werden. In der Verordnung können Auslagen auch abweichend von § 10 des Verwaltungskostengesetzes bestimmt werden.</w:t>
      </w:r>
    </w:p>
    <w:p>
      <w:r>
        <w:t xml:space="preserve">(4) Das Bundesministerium für Wirtschaft und Klimaschutz kann im Einvernehmen mit dem Bundesministerium des Innern und für Heimat und dem Bundesministerium für Digitales und Verkehr durch Rechtsverordnung ohne Zustimmung des Bundesrates</w:t>
      </w:r>
    </w:p>
    <w:p>
      <w:pPr>
        <w:ind w:left="420"/>
      </w:pPr>
      <w:r>
        <w:t xml:space="preserve">1. die Anforderungen und das Verfahren für die Zulassung nach Absatz 1 sowie die Dauer der Zulassung festlegen,</w:t>
      </w:r>
    </w:p>
    <w:p>
      <w:pPr>
        <w:ind w:left="420"/>
      </w:pPr>
      <w:r>
        <w:t xml:space="preserve">2. die Anforderungen an das Bewachungsunternehmen festlegen hinsichtlich der betrieblichen Organisation und der Verfahrensabläufe, der technischen Ausrüstung und der Maßnahmen, die die Einhaltung der waffenrechtlichen Vorschriften des Flaggenstaates sowie der Hafen- und Küstenstaaten gewährleisten,</w:t>
      </w:r>
    </w:p>
    <w:p>
      <w:pPr>
        <w:ind w:left="420"/>
      </w:pPr>
      <w:r>
        <w:t xml:space="preserve">3. zum Schutz der Allgemeinheit und der Auftraggeber Vorschriften über den Umfang der Befugnisse und Verpflichtungen bei der Ausübung der Bewachungstätigkeit nach Absatz 1 erlassen, insbesondere über</w:t>
      </w:r>
    </w:p>
    <w:p>
      <w:pPr>
        <w:ind w:left="780"/>
      </w:pPr>
      <w:r>
        <w:t xml:space="preserve">a) die Pflichten des Bewachungsunternehmens bei der Auswahl und Einstellung, der Beschäftigung und Einweisung in die Tätigkeit der mit der Durchführung von Bewachungsaufgaben nach Absatz 1 eingesetzten Personen; über die Anforderungen, denen diese Personen genügen müssen, insbesondere in Bezug auf die Ausbildung, die beruflichen Kenntnisse und Fähigkeiten, die Berufserfahrung, Eignung und Zuverlässigkeit dieser Personen; sowie über die erforderlichen organisatorischen Maßnahmen, die die Einhaltung dieser Anforderungen durch das Bewachungsunternehmen sicherstellen,</w:t>
      </w:r>
    </w:p>
    <w:p>
      <w:pPr>
        <w:ind w:left="780"/>
      </w:pPr>
      <w:r>
        <w:t xml:space="preserve">b) die Pflicht des Bewachungsunternehmens, Bücher zu führen, die notwendigen Daten über einzelne Geschäftsvorgänge sowie die Auftraggeber aufzuzeichnen, die Bücher und Aufzeichnungen aufzubewahren und auf Anforderung an das Bundesamt für Wirtschaft und Ausfuhrkontrolle zu übersenden,</w:t>
      </w:r>
    </w:p>
    <w:p>
      <w:pPr>
        <w:ind w:left="780"/>
      </w:pPr>
      <w:r>
        <w:t xml:space="preserve">c) die Pflicht des Bewachungsunternehmens, Bewachungseinsätze beim Bundesamt für Wirtschaft und Ausfuhrkontrolle anzuzeigen, Protokolle über die Einsätze zu führen und Einsatzberichte zu erstellen und diese dem Bundesamt für Wirtschaft und Ausfuhrkontrolle sowie dem Auftraggeber zu übersenden sowie Meldungen über Vorkommnisse, insbesondere den Einsatz, Verlust oder Ersatz von Waffen, an das Bundesamt für Wirtschaft und Ausfuhrkontrolle, die Bundespolizei und den Auftraggeber zu erstatten,</w:t>
      </w:r>
    </w:p>
    <w:p>
      <w:pPr>
        <w:ind w:left="780"/>
      </w:pPr>
      <w:r>
        <w:t xml:space="preserve">d) die Pflicht des Bewachungsunternehmens, dem Bundesamt für Wirtschaft und Ausfuhrkontrolle einen Wechsel der mit der Leitung des Betriebes oder einer Zweigniederlassung beauftragten Personen anzuzeigen und hierbei Angaben über diese zu machen sowie Änderungen in der betrieblichen Organisation und den Verfahrensabläufen anzuzeigen, und</w:t>
      </w:r>
    </w:p>
    <w:p>
      <w:pPr>
        <w:ind w:left="780"/>
      </w:pPr>
      <w:r>
        <w:t xml:space="preserve">e) die Unterrichtung des Bundesamtes für Wirtschaft und Ausfuhrkontrolle durch Gerichte und Staatsanwaltschaften über rechtliche Maßnahmen gegen Bewachungsunternehmen und ihre Beschäftigten, die mit Bewachungsaufgaben nach Absatz 1 betraut sind,</w:t>
      </w:r>
    </w:p>
    <w:p>
      <w:pPr>
        <w:ind w:left="420"/>
      </w:pPr>
      <w:r>
        <w:t xml:space="preserve">4. den Umfang und die inhaltlichen Anforderungen an die nach Absatz 2 Satz 3 Nummer 3 erforderliche Betriebshaftpflichtversicherung, insbesondere die Höhe der Mindestversicherungssummen, die Bestimmung der zuständigen Stelle im Sinne des § 117 Absatz 2 Satz 1 des Versicherungsvertragsgesetzes vom 23. November 2007 (BGBl. I S. 2631), das zuletzt durch Artikel 2 Absatz 79 des Gesetzes vom 22. Dezember 2011 (BGBl. I S. 3044) geändert worden ist, über den Nachweis des Bestehens einer Haftpflichtversicherung, die Anzeigepflichten des Versicherungsunternehmens gegenüber dem Bundesamt für Wirtschaft und Ausfuhrkontrolle und den Versicherungsnehmern sowie die Anerkennung von Haftpflichtversicherungen, die bei Versicherern abgeschlossen wurden, die außerhalb des Geltungsbereichs dieses Gesetzes zum Geschäftsbetrieb befugt sind, festlegen und</w:t>
      </w:r>
    </w:p>
    <w:p>
      <w:pPr>
        <w:ind w:left="420"/>
      </w:pPr>
      <w:r>
        <w:t xml:space="preserve">5. die Anforderungen und Verfahren zur Anerkennung von Zulassungen aus anderen Staaten festlegen.</w:t>
      </w:r>
    </w:p>
    <w:p>
      <w:r>
        <w:t xml:space="preserve">Das Bundesministerium für Wirtschaft und Klimaschutz kann die Ermächtigung nach Satz 1 ganz oder teilweise durch Rechtsverordnung unter Sicherstellung der Einvernehmensregelung auf das Bundesamt für Wirtschaft und Ausfuhrkontrolle übertragen; Rechtsverordnungen des Bundesamtes für Wirtschaft und Ausfuhrkontrolle bedürfen in Abweichung von der Einvernehmensregelung nach Satz 1 nur des Einvernehmens des Bundespolizeipräsidiums und des Bundesamtes für Seeschifffahrt und Hydrographie. Rechtsverordnungen nach den Sätzen 1 und 2 bedürfen der Zustimmung des Bundestages. Hat sich der Bundestag nach Ablauf von drei Sitzungswochen seit Eingang der Rechtsverordnung nicht mit ihr befasst, so gilt die Zustimmung als erteilt.</w:t>
      </w:r>
    </w:p>
    <w:p>
      <w:r>
        <w:t xml:space="preserve">(5) Das Bundesamt für Wirtschaft und Ausfuhrkontrolle und die Bundespolizei dürfen einander auch ohne Ersuchen Informationen einschließlich personenbezogener Daten übermitteln, soweit dies zur Erfüllung der Aufgaben nach Absatz 2 erforderlich ist. Das Bundesamt für Wirtschaft und Ausfuhrkontrolle und die Bundespolizei dürfen die übermittelten Informationen nur im Rahmen der gesetzlichen Aufgabenerfüllung nach Absatz 1 verarbeiten. Das Bundesamt für Wirtschaft und Ausfuhrkontrolle unterrichtet das Bundesamt für Seeschifffahrt und Hydrographie oder die auf Grund einer Rechtsverordnung nach § 3 Absatz 2 oder § 9 Absatz 1 Nummer 7 des Seeaufgabengesetzes in der Fassung der Bekanntmachung vom 26. Juli 2002 (BGBl. I S. 2876), das zuletzt durch Artikel 2 des Gesetzes vom 22. Dezember 2011 (BGBl. I S. 3069) geändert worden ist, bestimmte Behörde unverzüglich über die Zulassung von Bewachungsunternehmen, über Änderungen, ihre Beendigung sowie über sonstige das Zulassungsverfahren betreffende Tatsachen, soweit dies für die Erfüllung der Aufgaben nach § 1 Nummer 13 des Seeaufgabengesetzes erforderlich ist.</w:t>
      </w:r>
    </w:p>
    <w:p>
      <w:r>
        <w:t xml:space="preserve">(6) Das Bundesamt für Wirtschaft und Ausfuhrkontrolle veröffentlicht und aktualisiert auf seiner Webseite regelmäßig eine Liste der nach Absatz 1 zugelassenen Bewachungsunternehmen einschließlich ihrer Anschrift, Telefonnummer und E-Mail-Adresse oder Faxnummer; dazu ist zuvor das Einverständnis der betroffenen Unternehmen einzuholen.</w:t>
      </w:r>
    </w:p>
    <w:p>
      <w:r>
        <w:t xml:space="preserve">(7) Das Bundesamt für Wirtschaft und Ausfuhrkontrolle ist im Zusammenhang mit der Durchführung von § 31 auch für die Durchführung von § 15 Absatz 2, der §§ 29, 46 Absatz 3 und von § 47 zuständig.</w:t>
      </w:r>
    </w:p>
    <w:p>
      <w:r>
        <w:rPr>
          <w:color w:val="555555"/>
          <w:sz w:val="17"/>
        </w:rPr>
        <w:t xml:space="preserve">Zitiervorschlag: § 31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