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160 GewO — Übergangsregelungen zu den §§ 34c und 34i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Gewerbetreibende, die am 21. März 2016 eine Erlaubnis nach § 34c Absatz 1 Satz 1 haben, welche zur Vermittlung des Abschlusses von Darlehensverträgen berechtigt, und die Verträge über Immobiliardarlehen im Sinne des § 34i Absatz 1 weiterhin vermitteln wollen, müssen bis zum 21. März 2017 eine Erlaubnis als Immobiliardarlehensvermittler nach § 34i Absatz 1 erworben haben und sich selbst sowie die nach § 34i Absatz 8 Nummer 2 einzutragenden Personen registrieren lassen.</w:t>
      </w:r>
    </w:p>
    <w:p>
      <w:r>
        <w:t xml:space="preserve">(2) Wird die Erlaubnis unter Vorlage der bisherigen Erlaubnisurkunde beantragt, so erfolgt keine Prüfung der Zuverlässigkeit und der Vermögensverhältnisse nach § 34i Absatz 2 Nummer 1 und 2.</w:t>
      </w:r>
    </w:p>
    <w:p>
      <w:r>
        <w:t xml:space="preserve">(3) Personen, die seit dem 21. März 2011 ununterbrochen unselbständig oder selbständig eine Tätigkeit im Sinne des § 34i Absatz 1 Satz 1 ausüben, bedürfen keiner Sachkundeprüfung nach § 34i Absatz 2 Nummer 4, wenn sie bei Beantragung der Erlaubnis nach § 34i Absatz 1 die ununterbrochene Tätigkeit nachweisen können.</w:t>
      </w:r>
    </w:p>
    <w:p>
      <w:r>
        <w:t xml:space="preserve">(4) Die Erlaubnisse nach § 34c Absatz 1 Satz 1, die zur Vermittlung des Abschlusses von Darlehensverträgen berechtigen, erlöschen für die Vermittlung von Verträgen im Sinne des § 34i Absatz 1 Satz 1 mit der Erteilung der Erlaubnis nach § 34i Absatz 1 Satz 1, spätestens aber zum 21. März 2017. Bis zu diesem Zeitpunkt gelten diese Erlaubnisse als Erlaubnis nach § 34i Absatz 1 Satz 1.</w:t>
      </w:r>
    </w:p>
    <w:p>
      <w:r>
        <w:t xml:space="preserve">(5) Beschäftigte im Sinne des § 34i Absatz 6 sind verpflichtet, bis zum 21. März 2017 einen Sachkundenachweis nach § 34i Absatz 2 Nummer 4 zu erwerben. Absatz 3 ist entsprechend anzuwenden.</w:t>
      </w:r>
    </w:p>
    <w:p>
      <w:r>
        <w:t xml:space="preserve">(6) Bis zur Erteilung der Erlaubnis nach § 34i Absatz 1 findet das Verfahren des § 11a Absatz 4 auf Gewerbetreibende im Sinne des Absatzes 1 keine Anwendung.</w:t>
      </w:r>
    </w:p>
    <w:p>
      <w:r>
        <w:rPr>
          <w:color w:val="555555"/>
          <w:sz w:val="17"/>
        </w:rPr>
        <w:t xml:space="preserve">Zitiervorschlag: § 160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https://recht.nulegal.eu/gesetze/GewO/160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