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156 GewO — Übergangsregelungen zu den §§ 34d und 34e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vor dem 23. Februar 2018 erteilte Erlaubnis als Versicherungsberater nach § 34e Absatz 1 Satz 1 in der bis zum Ablauf des 22. Februar 2018 geltenden Fassung gilt als Erlaubnis als Versicherungsberater nach § 34d Absatz 2 Satz 1. Die Bezeichnung der Erlaubnis im Register nach § 34d Absatz 10 Satz 1 in Verbindung mit § 11a Absatz 1 Satz 1 wird von der Registerbehörde aktualisiert.</w:t>
      </w:r>
    </w:p>
    <w:p>
      <w:r>
        <w:t xml:space="preserve">(2) Wird die Erlaubnis nach § 34d Absatz 2 Satz 1 unter Vorlage der Erlaubnisurkunde nach § 34d Absatz 1 Satz 1 in der bis zum Ablauf des 22. Februar 2018 geltenden Fassung beantragt, so erfolgt keine Prüfung der Zuverlässigkeit, der Vermögensverhältnisse und der Sachkunde. Die Erlaubnis nach § 34d Absatz 1 Satz 1 in der bis zum Ablauf des 22. Februar 2018 geltenden Fassung erlischt mit Erteilung der Erlaubnis nach Satz 1.</w:t>
      </w:r>
    </w:p>
    <w:p>
      <w:r>
        <w:t xml:space="preserve">(3) Versicherungsberater nach § 34d Absatz 2 Satz 1 dürfen abweichend von § 34d Absatz 2 Satz 4 Zuwendungen eines Versicherungsunternehmens auf Grund einer Vermittlung annehmen, die bis zur Erteilung der Erlaubnis nach § 34d Absatz 2 Satz 1 erfolgt ist.</w:t>
      </w:r>
    </w:p>
    <w:p>
      <w:r>
        <w:rPr>
          <w:color w:val="555555"/>
          <w:sz w:val="17"/>
        </w:rPr>
        <w:t xml:space="preserve">Zitiervorschlag: § 156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https://recht.nulegal.eu/gesetze/GewO/156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