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147d GewO — Verletzung von Vorschriften über die digitale operationale Resilienz durch Versicherungsvermittler nach § 34d Absatz 1, Versicherungsberater nach § 34d Absatz 2 und Versicherungsvermittler in Nebentätigkeit nach § 34d Absatz 6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Ordnungswidrig handelt, wer als Person im Anwendungsbereich dieses Gesetzes gegen die Verordnung (EU) 2022/2554 des Europäischen Parlaments und des Rates vom 14. Dezember 2022 über die digitale operationale Resilienz im Finanzsektor und zur Änderung der Verordnungen (EG) Nr. 1060/2009, (EU) Nr. 648/2012, (EU) Nr. 600/2014, (EU) Nr. 909/2014 und (EU) 2016/1011 (ABl. L 333 vom 27.12.2022, S. 1) verstößt, indem er vorsätzlich oder fahrlässig,</w:t>
      </w:r>
    </w:p>
    <w:p>
      <w:pPr>
        <w:ind w:left="420"/>
      </w:pPr>
      <w:r>
        <w:t xml:space="preserve">1. einer vollziehbaren Anordnung nach Artikel 6 Absatz 5 Satz 3, Artikel 28 Absatz 3 Unterabsatz 4 oder Artikel 42 Absatz 6 Satz 1 zuwiderhandelt,</w:t>
      </w:r>
    </w:p>
    <w:p>
      <w:pPr>
        <w:ind w:left="420"/>
      </w:pPr>
      <w:r>
        <w:t xml:space="preserve">2. entgegen Artikel 19 Absatz 4 der zuständigen Behörde dort genannte Meldung nicht, nicht richtig, nicht vollständig oder nicht rechtzeitig vorlegt,</w:t>
      </w:r>
    </w:p>
    <w:p>
      <w:pPr>
        <w:ind w:left="420"/>
      </w:pPr>
      <w:r>
        <w:t xml:space="preserve">3. entgegen Artikel 28 Absatz 3 Unterabsatz 3 der zuständigen Behörde einen Bericht nicht, nicht richtig, nicht vollständig oder nicht rechtzeitig erstattet,</w:t>
      </w:r>
    </w:p>
    <w:p>
      <w:pPr>
        <w:ind w:left="420"/>
      </w:pPr>
      <w:r>
        <w:t xml:space="preserve">4. entgegen Artikel 28 Absatz 3 Unterabsatz 5 der zuständigen Behörde die Unterrichtung nicht, nicht richtig, nicht vollständig oder nicht rechtzeitig übermittelt oder</w:t>
      </w:r>
    </w:p>
    <w:p>
      <w:pPr>
        <w:ind w:left="420"/>
      </w:pPr>
      <w:r>
        <w:t xml:space="preserve">5. entgegen Artikel 45 Absatz 3 eine Mitteilung nicht, nicht richtig, nicht vollständig oder nicht rechtzeitig vornimmt.</w:t>
      </w:r>
    </w:p>
    <w:p>
      <w:r>
        <w:t xml:space="preserve">(2) Die Ordnungswidrigkeit kann mit einer Geldbuße bis zu fünfhunderttausend Euro geahndet werden.</w:t>
      </w:r>
    </w:p>
    <w:p>
      <w:r>
        <w:rPr>
          <w:color w:val="555555"/>
          <w:sz w:val="17"/>
        </w:rPr>
        <w:t xml:space="preserve">Zitiervorschlag: § 147d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