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147c GewO — Verstoß gegen Wohlverhaltenspflichten bei der Vermittlung von Versicherungsanlageprodukten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bei der Vermittlung eines Versicherungsanlageproduktes im Sinne des Artikels 2 Absatz 1 Nummer 17 der Richtlinie (EU) 2016/97 des Europäischen Parlaments und des Rates vom 20. Januar 2016 über Versicherungsvertrieb (Neufassung) (ABl. L 26 vom 2.2.2016, S. 19)</w:t>
      </w:r>
    </w:p>
    <w:p>
      <w:pPr>
        <w:ind w:left="420"/>
      </w:pPr>
      <w:r>
        <w:t xml:space="preserve">1. entgegen § 59 Absatz 1 Satz 2 in Verbindung mit § 7c Absatz 1 Satz 1 des Versicherungsvertragsgesetzes eine Information nicht, nicht richtig, nicht vollständig oder nicht rechtzeitig erfragt oder</w:t>
      </w:r>
    </w:p>
    <w:p>
      <w:pPr>
        <w:ind w:left="420"/>
      </w:pPr>
      <w:r>
        <w:t xml:space="preserve">2. entgegen § 59 Absatz 1 Satz 2 in Verbindung mit § 7c Absatz 1 Satz 2 des Versicherungsvertragsgesetzes ein Versicherungsanlageprodukt empfiehlt.</w:t>
      </w:r>
    </w:p>
    <w:p>
      <w:r>
        <w:t xml:space="preserve">(2) Die Ordnungswidrigkeit kann mit einer Geldbuße bis zu fünfhunderttausend Euro geahndet werden. § 30 Absatz 2 Satz 3 des Gesetzes über Ordnungswidrigkeiten ist anzuwenden.</w:t>
      </w:r>
    </w:p>
    <w:p>
      <w:r>
        <w:rPr>
          <w:color w:val="555555"/>
          <w:sz w:val="17"/>
        </w:rPr>
        <w:t xml:space="preserve">Zitiervorschlag: § 147c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https://recht.nulegal.eu/gesetze/GewO/147c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