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147b GewO — Verletzung von Vorschriften über die Insolvenzsicherung bei Pauschalreisen und verbundenen Reiseleistungen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09.12.2021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651t Nummer 1, auch in Verbindung mit § 651u Absatz 1 Satz 1 oder § 651w Absatz 3 Satz 4, oder</w:t>
      </w:r>
    </w:p>
    <w:p>
      <w:pPr>
        <w:ind w:left="420"/>
      </w:pPr>
      <w:r>
        <w:t xml:space="preserve">2. entgegen § 651t Nummer 2, auch in Verbindung mit § 651u Absatz 1 Satz 1, § 651v Absatz 2 Satz 1 oder § 651w Absatz 3 Satz 4,</w:t>
      </w:r>
    </w:p>
    <w:p>
      <w:r>
        <w:t xml:space="preserve">des Bürgerlichen Gesetzbuchs eine Rückbeförderung vereinbart oder eine Zahlung fordert oder annimmt.</w:t>
      </w:r>
    </w:p>
    <w:p>
      <w:r>
        <w:t xml:space="preserve">(2) Die Ordnungswidrigkeit kann in den Fällen des Absatzes 1 Nummer 1 mit einer Geldbuße bis zu dreißigtausend Euro, in den Fällen des Absatzes 1 Nummer 2 mit einer Geldbuße bis zu fünftausend Euro geahndet werden.</w:t>
      </w:r>
    </w:p>
    <w:p>
      <w:r>
        <w:rPr>
          <w:color w:val="555555"/>
          <w:sz w:val="17"/>
        </w:rPr>
        <w:t xml:space="preserve">Zitiervorschlag: § 147b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https://recht.nulegal.eu/gesetze/GewO/147b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