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GewO — Verarbeitung personenbezogener Daten; Verordnungsermächtigung</w:t>
      </w:r>
    </w:p>
    <w:p>
      <w:r>
        <w:rPr>
          <w:color w:val="555555"/>
          <w:sz w:val="18"/>
        </w:rPr>
        <w:t xml:space="preserve">Gewerbeordnung</w:t>
      </w:r>
    </w:p>
    <w:p>
      <w:r>
        <w:rPr>
          <w:color w:val="555555"/>
          <w:sz w:val="18"/>
        </w:rPr>
        <w:t xml:space="preserve">Stand: 01.01.2023 (konsolidierte Textfassung, kein amtliches Inkrafttretensdatum)</w:t>
      </w:r>
    </w:p>
    <w:p>
      <w:r>
        <w:t xml:space="preserve">(1) Die zuständige öffentliche Stelle erhebt personenbezogene Daten des Gewerbetreibenden und solcher Personen, auf die es für die Entscheidung ankommt, soweit die Daten zur Beurteilung der Zuverlässigkeit und der übrigen Berufszulassungs- und -ausübungskriterien bei der Durchführung gewerberechtlicher Vorschriften und Verfahren erforderlich sind. Erforderlich können insbesondere auch Daten sein aus bereits abgeschlossenen oder sonst anhängigen</w:t>
      </w:r>
    </w:p>
    <w:p>
      <w:pPr>
        <w:ind w:left="420"/>
      </w:pPr>
      <w:r>
        <w:t xml:space="preserve">1. gewerberechtlichen Verfahren, Straf- oder Bußgeldverfahren,</w:t>
      </w:r>
    </w:p>
    <w:p>
      <w:pPr>
        <w:ind w:left="420"/>
      </w:pPr>
      <w:r>
        <w:t xml:space="preserve">2. Insolvenzverfahren,</w:t>
      </w:r>
    </w:p>
    <w:p>
      <w:pPr>
        <w:ind w:left="420"/>
      </w:pPr>
      <w:r>
        <w:t xml:space="preserve">3. steuer- und sozialversicherungsrechtlichen Verfahren oder</w:t>
      </w:r>
    </w:p>
    <w:p>
      <w:pPr>
        <w:ind w:left="420"/>
      </w:pPr>
      <w:r>
        <w:t xml:space="preserve">4. ausländer- und arbeitserlaubnisrechtlichen Verfahren.</w:t>
      </w:r>
    </w:p>
    <w:p>
      <w:r>
        <w:t xml:space="preserve">Die Datenerhebung unterbleibt, soweit besondere gesetzliche Verarbeitungsregelungen entgegenstehen. Gewerberechtliche Anzeigepflichten bleiben unberührt.</w:t>
      </w:r>
    </w:p>
    <w:p>
      <w:r>
        <w:t xml:space="preserve">(2) Die für Zwecke des Absatzes 1 erforderlichen Daten sind bei der betroffenen Person zu erheben. Ohne ihre Mitwirkung dürfen sie nur erhoben werden, wenn</w:t>
      </w:r>
    </w:p>
    <w:p>
      <w:pPr>
        <w:ind w:left="420"/>
      </w:pPr>
      <w:r>
        <w:t xml:space="preserve">1. die Entscheidung eine Erhebung bei anderen Personen oder Stellen erforderlich macht oder</w:t>
      </w:r>
    </w:p>
    <w:p>
      <w:pPr>
        <w:ind w:left="420"/>
      </w:pPr>
      <w:r>
        <w:t xml:space="preserve">2. die Erhebung bei der betroffenen Person einen unverhältnismäßigen Aufwand erfordern würde</w:t>
      </w:r>
    </w:p>
    <w:p>
      <w:r>
        <w:t xml:space="preserve">und keine Anhaltspunkte dafür bestehen, daß überwiegende schutzwürdige Interessen der betroffenen Person beeinträchtigt werden. In den Fällen des Satzes 2 sind nicht-öffentliche Stellen verpflichtet, die Daten zu übermitteln, es sei denn, daß besondere gesetzliche Regelungen der Übermittlung entgegenstehen; die Verpflichtung zur Wahrung gesetzlicher Geheimhaltungspflichten oder von Berufs- oder besonderen Amtsgeheimnissen, die nicht auf gesetzlicher Vorschrift beruhen, bleibt unberührt.</w:t>
      </w:r>
    </w:p>
    <w:p>
      <w:r>
        <w:t xml:space="preserve">(3) Die Einholung von Auskünften nach § 150a, den §§ 31 und 41 des Bundeszentralregistergesetzes und § 882b der Zivilprozeßordnung bleibt unberührt.</w:t>
      </w:r>
    </w:p>
    <w:p>
      <w:r>
        <w:t xml:space="preserve">(4) Die nach den Absätzen 1 und 3 erhobenen Daten dürfen für Zwecke des Absatzes 1 verarbeitet werden.</w:t>
      </w:r>
    </w:p>
    <w:p>
      <w:r>
        <w:t xml:space="preserve">(5) Öffentliche Stellen, die an gewerberechtlichen Verfahren nach Absatz 1 Satz 1 auf Grund des Absatzes 1 Satz 2, des § 35 Abs. 4 oder einer anderen gesetzlichen Vorschrift beteiligt waren, können über das Ergebnis informiert werden, soweit dies zur Erfüllung ihrer Aufgaben erforderlich ist. Diese und andere öffentliche Stellen sind zu informieren, wenn auf Grund einer Entscheidung bestimmte Rechtsfolgen eingetreten sind und die Kenntnis der Daten aus der Sicht der übermittelnden Stelle für die Verwirklichung der Rechtsfolgen erforderlich ist. Der Empfänger darf die übermittelten Daten für den Zweck verarbeiten, zu dessen Erfüllung sie ihm übermittelt werden oder hätten übermittelt werden dürfen. Für die Weitergabe von Daten innerhalb der zuständigen öffentlichen Stelle gelten die Übermittlungsregelungen der Sätze 1 bis 4 entsprechend.</w:t>
      </w:r>
    </w:p>
    <w:p>
      <w:r>
        <w:t xml:space="preserve">(6) Für das Verändern, Einschränken der Verarbeitung oder Löschen der nach den Absätzen 1 und 3 erhobenen Daten sowie die Übermittlung der Daten nach Absatz 1 für andere als die in Absatz 5 genannten Zwecke gelten unbeschadet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die Datenschutzgesetze der Länder.</w:t>
      </w:r>
    </w:p>
    <w:p>
      <w:r>
        <w:t xml:space="preserve">(7) Soweit das Ausüben eines Gewerbes nach diesem Gesetz einer Erlaubnis bedarf, kann das Bundesministerium für Wirtschaft und Klimaschutz durch Rechtsverordnung mit Zustimmung des Bundesrates die vom Antragsteller bei der Antragstellung anzugebenden Daten und beizufügenden Unterlagen bestimmen, die für die Entscheidung der zuständigen Behörde über den Erlaubnisantrag erforderlich sind.</w:t>
      </w:r>
    </w:p>
    <w:p>
      <w:r>
        <w:rPr>
          <w:color w:val="555555"/>
          <w:sz w:val="17"/>
        </w:rPr>
        <w:t xml:space="preserve">Zitiervorschlag: § 11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