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GewO — Grundsatz der Gewerbefreiheit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 eines Gewerbes ist jedermann gestattet, soweit nicht durch dieses Gesetz Ausnahmen oder Beschränkungen vorgeschrieben oder zugelassen sind.</w:t>
      </w:r>
    </w:p>
    <w:p>
      <w:r>
        <w:t xml:space="preserve">(2) Wer gegenwärtig zum Betrieb eines Gewerbes berechtigt ist, kann von demselben nicht deshalb ausgeschlossen werden, weil er den Erfordernissen dieses Gesetzes nicht genügt.</w:t>
      </w:r>
    </w:p>
    <w:p>
      <w:r>
        <w:rPr>
          <w:color w:val="555555"/>
          <w:sz w:val="17"/>
        </w:rPr>
        <w:t xml:space="preserve">Zitiervorschlag: § 1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