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GewO§34cDV — (weggefallen)</w:t>
      </w:r>
    </w:p>
    <w:p>
      <w:r>
        <w:rPr>
          <w:color w:val="555555"/>
          <w:sz w:val="18"/>
        </w:rPr>
        <w:t xml:space="preserve">Makler- und Bauträgerverordnung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GewO§34cDV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https://recht.nulegal.eu/gesetze/GewO%C2%A734cDV/13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